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ABD57" w14:textId="77777777" w:rsidR="00B62617" w:rsidRDefault="00B62617" w:rsidP="00B62617">
      <w:pPr>
        <w:suppressAutoHyphens w:val="0"/>
        <w:spacing w:line="360" w:lineRule="auto"/>
        <w:jc w:val="center"/>
        <w:rPr>
          <w:rFonts w:ascii="Calibri" w:hAnsi="Calibri"/>
          <w:b/>
          <w:sz w:val="22"/>
          <w:szCs w:val="22"/>
          <w:lang w:eastAsia="pl-PL"/>
        </w:rPr>
      </w:pPr>
    </w:p>
    <w:p w14:paraId="16DE77FE" w14:textId="77777777" w:rsidR="00B62617" w:rsidRPr="00EA7C87" w:rsidRDefault="00B62617" w:rsidP="00B62617">
      <w:pPr>
        <w:suppressAutoHyphens w:val="0"/>
        <w:spacing w:line="360" w:lineRule="auto"/>
        <w:jc w:val="center"/>
        <w:rPr>
          <w:rFonts w:ascii="Calibri" w:hAnsi="Calibri"/>
          <w:b/>
          <w:sz w:val="22"/>
          <w:szCs w:val="22"/>
          <w:lang w:eastAsia="pl-PL"/>
        </w:rPr>
      </w:pPr>
      <w:r w:rsidRPr="00EA7C87">
        <w:rPr>
          <w:rFonts w:ascii="Calibri" w:hAnsi="Calibri"/>
          <w:b/>
          <w:sz w:val="22"/>
          <w:szCs w:val="22"/>
          <w:lang w:eastAsia="pl-PL"/>
        </w:rPr>
        <w:t>REGULAMIN</w:t>
      </w:r>
    </w:p>
    <w:p w14:paraId="6FAE0664" w14:textId="77777777" w:rsidR="00B62617" w:rsidRPr="00EA7C87" w:rsidRDefault="00B62617" w:rsidP="00B62617">
      <w:pPr>
        <w:suppressAutoHyphens w:val="0"/>
        <w:spacing w:line="360" w:lineRule="auto"/>
        <w:jc w:val="center"/>
        <w:rPr>
          <w:rFonts w:ascii="Calibri" w:hAnsi="Calibri"/>
          <w:b/>
          <w:sz w:val="22"/>
          <w:szCs w:val="22"/>
          <w:lang w:eastAsia="pl-PL"/>
        </w:rPr>
      </w:pPr>
      <w:r w:rsidRPr="00EA7C87">
        <w:rPr>
          <w:rFonts w:ascii="Calibri" w:hAnsi="Calibri"/>
          <w:b/>
          <w:sz w:val="22"/>
          <w:szCs w:val="22"/>
          <w:lang w:eastAsia="pl-PL"/>
        </w:rPr>
        <w:t>DOKONYWANIA REFUNDACJI KOSZTÓW WYPOSAŻENIA LUB DOPOSAŻENIA STANOWISKA PRACY DLA OSÓB SKIEROWANYCH PRZEZ POWIATOWY URZĄD PRACY W INOWROCŁAWIU</w:t>
      </w:r>
    </w:p>
    <w:p w14:paraId="0238103C" w14:textId="77777777" w:rsidR="00B62617" w:rsidRDefault="00B62617" w:rsidP="00B62617">
      <w:pPr>
        <w:suppressAutoHyphens w:val="0"/>
        <w:spacing w:line="276" w:lineRule="auto"/>
        <w:jc w:val="center"/>
        <w:rPr>
          <w:rFonts w:ascii="Calibri" w:hAnsi="Calibri"/>
          <w:b/>
          <w:sz w:val="22"/>
          <w:szCs w:val="22"/>
          <w:lang w:eastAsia="pl-PL"/>
        </w:rPr>
      </w:pPr>
    </w:p>
    <w:p w14:paraId="3BD38279" w14:textId="77777777" w:rsidR="00B62617" w:rsidRPr="00EA7C87" w:rsidRDefault="00B62617" w:rsidP="00B62617">
      <w:pPr>
        <w:suppressAutoHyphens w:val="0"/>
        <w:spacing w:line="276" w:lineRule="auto"/>
        <w:jc w:val="center"/>
        <w:rPr>
          <w:rFonts w:ascii="Calibri" w:hAnsi="Calibri"/>
          <w:b/>
          <w:sz w:val="22"/>
          <w:szCs w:val="22"/>
          <w:lang w:eastAsia="pl-PL"/>
        </w:rPr>
      </w:pPr>
    </w:p>
    <w:p w14:paraId="3C412A09" w14:textId="77777777"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Refundacj</w:t>
      </w:r>
      <w:r>
        <w:rPr>
          <w:rFonts w:ascii="Calibri" w:hAnsi="Calibri"/>
          <w:sz w:val="22"/>
          <w:szCs w:val="22"/>
          <w:lang w:eastAsia="pl-PL"/>
        </w:rPr>
        <w:t>a</w:t>
      </w:r>
      <w:r w:rsidRPr="00EA7C87">
        <w:rPr>
          <w:rFonts w:ascii="Calibri" w:hAnsi="Calibri"/>
          <w:sz w:val="22"/>
          <w:szCs w:val="22"/>
          <w:lang w:eastAsia="pl-PL"/>
        </w:rPr>
        <w:t xml:space="preserve"> kosztów wyposażenia lub doposażenia stanowiska pracy jest jed</w:t>
      </w:r>
      <w:r>
        <w:rPr>
          <w:rFonts w:ascii="Calibri" w:hAnsi="Calibri"/>
          <w:sz w:val="22"/>
          <w:szCs w:val="22"/>
          <w:lang w:eastAsia="pl-PL"/>
        </w:rPr>
        <w:t>nym</w:t>
      </w:r>
      <w:r w:rsidRPr="00EA7C87">
        <w:rPr>
          <w:rFonts w:ascii="Calibri" w:hAnsi="Calibri"/>
          <w:sz w:val="22"/>
          <w:szCs w:val="22"/>
          <w:lang w:eastAsia="pl-PL"/>
        </w:rPr>
        <w:t xml:space="preserve"> z instrumentów rynku pracy, którego zadaniem jest wsparcie:</w:t>
      </w:r>
    </w:p>
    <w:p w14:paraId="2AF67017"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Pr>
          <w:rFonts w:ascii="Calibri" w:hAnsi="Calibri"/>
          <w:sz w:val="22"/>
          <w:szCs w:val="22"/>
          <w:lang w:eastAsia="pl-PL"/>
        </w:rPr>
        <w:t>. P</w:t>
      </w:r>
      <w:r w:rsidRPr="00EA7C87">
        <w:rPr>
          <w:rFonts w:ascii="Calibri" w:hAnsi="Calibri"/>
          <w:sz w:val="22"/>
          <w:szCs w:val="22"/>
          <w:lang w:eastAsia="pl-PL"/>
        </w:rPr>
        <w:t>odmiotów prowadzących działalność gospodarczą, producentów rolnych, niepublicznych przedszkoli i niepublicznych szkół - zamierzających zatrudnić skierowanego bezrobotnego lub skierowanego poszukującego pracy niepozostającego w zatrudnieniu lub niewykonującego innej pracy zarobkowej opiekuna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zwanego dalej "opiekunem",</w:t>
      </w:r>
    </w:p>
    <w:p w14:paraId="4B36ED82"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2</w:t>
      </w:r>
      <w:r>
        <w:rPr>
          <w:rFonts w:ascii="Calibri" w:hAnsi="Calibri"/>
          <w:sz w:val="22"/>
          <w:szCs w:val="22"/>
          <w:lang w:eastAsia="pl-PL"/>
        </w:rPr>
        <w:t xml:space="preserve">. </w:t>
      </w:r>
      <w:r w:rsidRPr="00EA7C87">
        <w:rPr>
          <w:rFonts w:ascii="Calibri" w:hAnsi="Calibri"/>
          <w:sz w:val="22"/>
          <w:szCs w:val="22"/>
          <w:lang w:eastAsia="pl-PL"/>
        </w:rPr>
        <w:t>Żłobków lub klubów dziecięcych tworzonych i prowadzonych przez osoby fizyczne, osoby prawne i</w:t>
      </w:r>
      <w:r>
        <w:rPr>
          <w:rFonts w:ascii="Calibri" w:hAnsi="Calibri"/>
          <w:sz w:val="22"/>
          <w:szCs w:val="22"/>
          <w:lang w:eastAsia="pl-PL"/>
        </w:rPr>
        <w:t> </w:t>
      </w:r>
      <w:r w:rsidRPr="00EA7C87">
        <w:rPr>
          <w:rFonts w:ascii="Calibri" w:hAnsi="Calibri"/>
          <w:sz w:val="22"/>
          <w:szCs w:val="22"/>
          <w:lang w:eastAsia="pl-PL"/>
        </w:rPr>
        <w:t>jednostki organizacyjne nieposiadające osobowości prawnej, o których mowa w przepisach o opiece nad dziećmi w wieku do lat 3, zwanych dalej "żłobkiem lub klubem dziecięcym", jeśli refundacja dotyczy stanowiska związanego bezpośrednio ze sprawowaniem opieki nad dziećmi niepełnosprawnymi lub prowadzeniem dla nich zajęć oraz podmiotów prowadzących działalność gospodarczą polegającą na świadczeniu usług rehabilitacyjnych, zwanych dalej "podmiotem świadczącym usługi rehabilitacyjne", jeśli refundacja dotyczy stanowiska związanego bezpośrednio ze świadczeniem usług rehabilitacyjnych dla dzieci niepełnosprawnych w miejscu zamieszkania, w tym usług mobilnych - zamierzających zatrudnić skierowanego bezrobotnego, skierowanego opiekuna lub skierowanego poszukującego pracy absolwenta.</w:t>
      </w:r>
    </w:p>
    <w:p w14:paraId="15427530" w14:textId="77777777"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 xml:space="preserve">Środki te stanowią pomoc publiczną udzieloną w ramach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z wyjątkiem refundacji dokonywanej jako wsparcie finansowe z Funduszu Pracy w celu realizacji zadań określonych w ustawie z dnia 14 grudnia 2016r. – Prawo</w:t>
      </w:r>
      <w:r w:rsidRPr="00EA7C87">
        <w:rPr>
          <w:rFonts w:ascii="Calibri" w:hAnsi="Calibri"/>
          <w:color w:val="FF0000"/>
          <w:sz w:val="22"/>
          <w:szCs w:val="22"/>
          <w:lang w:eastAsia="pl-PL"/>
        </w:rPr>
        <w:t xml:space="preserve"> </w:t>
      </w:r>
      <w:r w:rsidRPr="00EA7C87">
        <w:rPr>
          <w:rFonts w:ascii="Calibri" w:hAnsi="Calibri"/>
          <w:sz w:val="22"/>
          <w:szCs w:val="22"/>
          <w:lang w:eastAsia="pl-PL"/>
        </w:rPr>
        <w:t xml:space="preserve">oświatowe. </w:t>
      </w:r>
    </w:p>
    <w:p w14:paraId="31966790" w14:textId="77777777" w:rsidR="00B62617" w:rsidRPr="00EA7C87" w:rsidRDefault="00B62617" w:rsidP="00B62617">
      <w:pPr>
        <w:suppressAutoHyphens w:val="0"/>
        <w:spacing w:line="276" w:lineRule="auto"/>
        <w:jc w:val="both"/>
        <w:rPr>
          <w:rFonts w:ascii="Calibri" w:hAnsi="Calibri"/>
          <w:sz w:val="22"/>
          <w:szCs w:val="22"/>
          <w:lang w:eastAsia="pl-PL"/>
        </w:rPr>
      </w:pPr>
    </w:p>
    <w:p w14:paraId="720FD0D5" w14:textId="77777777" w:rsidR="00B62617" w:rsidRPr="0002097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POSTANOWIENIA OGÓLNE</w:t>
      </w:r>
    </w:p>
    <w:p w14:paraId="63CB6D31" w14:textId="77777777"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1</w:t>
      </w:r>
    </w:p>
    <w:p w14:paraId="0E28EDB6" w14:textId="77777777" w:rsidR="00B62617" w:rsidRPr="00EA7C87" w:rsidRDefault="00B62617" w:rsidP="00B62617">
      <w:pPr>
        <w:suppressAutoHyphens w:val="0"/>
        <w:spacing w:line="276" w:lineRule="auto"/>
        <w:jc w:val="center"/>
        <w:rPr>
          <w:rFonts w:ascii="Calibri" w:hAnsi="Calibri"/>
          <w:sz w:val="22"/>
          <w:szCs w:val="22"/>
          <w:lang w:eastAsia="pl-PL"/>
        </w:rPr>
      </w:pPr>
    </w:p>
    <w:p w14:paraId="53340ABA" w14:textId="77777777" w:rsidR="00B6261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Pr>
          <w:rFonts w:ascii="Calibri" w:hAnsi="Calibri"/>
          <w:sz w:val="22"/>
          <w:szCs w:val="22"/>
          <w:lang w:eastAsia="pl-PL"/>
        </w:rPr>
        <w:t xml:space="preserve"> </w:t>
      </w:r>
      <w:r w:rsidRPr="00EA7C87">
        <w:rPr>
          <w:rFonts w:ascii="Calibri" w:hAnsi="Calibri"/>
          <w:sz w:val="22"/>
          <w:szCs w:val="22"/>
          <w:lang w:eastAsia="pl-PL"/>
        </w:rPr>
        <w:t>Prawo do wystąpienia z wnioskiem o przyznanie refundacji nie ma charakteru roszczeniowego. Tym samym wystąpienie z wnioskiem nie ma charakteru zobowiązaniowego, nie jest bowiem zadaniem, z którym prawo wiąże powstanie między stronami takiego stosunku. Stosunek zobowiązaniowy powstaje dopiero w momencie zawarcia umowy cywilnej pomiędzy beneficjentem pomocy a Starostą Inowrocławskim reprezentowanym przez Dyrektora Powiatowego Urzędu Pracy w Inowrocławiu.</w:t>
      </w:r>
    </w:p>
    <w:p w14:paraId="0E8C5079"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lastRenderedPageBreak/>
        <w:t>2.</w:t>
      </w:r>
      <w:r>
        <w:rPr>
          <w:rFonts w:ascii="Calibri" w:hAnsi="Calibri"/>
          <w:sz w:val="22"/>
          <w:szCs w:val="22"/>
          <w:lang w:eastAsia="pl-PL"/>
        </w:rPr>
        <w:t xml:space="preserve"> </w:t>
      </w:r>
      <w:r w:rsidRPr="00EB4175">
        <w:rPr>
          <w:rFonts w:ascii="Calibri" w:hAnsi="Calibri"/>
          <w:sz w:val="22"/>
          <w:szCs w:val="22"/>
          <w:lang w:eastAsia="pl-PL"/>
        </w:rPr>
        <w:t>Refundacja kosztów wyposażenia lub doposażenia stanowiska pracy może być przyznana w wysokości określonej w umowie, nie wyższej jednak niż 6-krotnej wysokości przeciętnego wynagrodzenia.</w:t>
      </w:r>
    </w:p>
    <w:p w14:paraId="37F7EFB3"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3.</w:t>
      </w:r>
      <w:r>
        <w:rPr>
          <w:rFonts w:ascii="Calibri" w:hAnsi="Calibri"/>
          <w:sz w:val="22"/>
          <w:szCs w:val="22"/>
          <w:lang w:eastAsia="pl-PL"/>
        </w:rPr>
        <w:t xml:space="preserve"> </w:t>
      </w:r>
      <w:r w:rsidRPr="00EA7C87">
        <w:rPr>
          <w:rFonts w:ascii="Calibri" w:hAnsi="Calibri"/>
          <w:sz w:val="22"/>
          <w:szCs w:val="22"/>
          <w:lang w:eastAsia="pl-PL"/>
        </w:rPr>
        <w:t>Przyznanie refundacji uzależnione jest również od wielkości posiadanych przez PUP w Inowrocławiu i przeznaczonych na ten cel środków finansowych.</w:t>
      </w:r>
    </w:p>
    <w:p w14:paraId="3DB37347"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4.</w:t>
      </w:r>
      <w:r>
        <w:rPr>
          <w:rFonts w:ascii="Calibri" w:hAnsi="Calibri"/>
          <w:sz w:val="22"/>
          <w:szCs w:val="22"/>
          <w:lang w:eastAsia="pl-PL"/>
        </w:rPr>
        <w:t xml:space="preserve"> </w:t>
      </w:r>
      <w:r w:rsidRPr="00EA7C87">
        <w:rPr>
          <w:rFonts w:ascii="Calibri" w:hAnsi="Calibri"/>
          <w:sz w:val="22"/>
          <w:szCs w:val="22"/>
          <w:lang w:eastAsia="pl-PL"/>
        </w:rPr>
        <w:t>Kwota refundacji jest proporcjonalna do wymiaru czasu pracy  skierowanego poszukującego pracy opiekuna osoby niepełnosprawnej lub skierowanego poszukującego pracy absolwenta.</w:t>
      </w:r>
    </w:p>
    <w:p w14:paraId="285A4F0C"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5.</w:t>
      </w:r>
      <w:r>
        <w:rPr>
          <w:rFonts w:ascii="Calibri" w:hAnsi="Calibri"/>
          <w:sz w:val="22"/>
          <w:szCs w:val="22"/>
          <w:lang w:eastAsia="pl-PL"/>
        </w:rPr>
        <w:t xml:space="preserve"> </w:t>
      </w:r>
      <w:r w:rsidRPr="00EA7C87">
        <w:rPr>
          <w:rFonts w:ascii="Calibri" w:hAnsi="Calibri"/>
          <w:sz w:val="22"/>
          <w:szCs w:val="22"/>
          <w:lang w:eastAsia="pl-PL"/>
        </w:rPr>
        <w:t>W przypadku, gdy podmiot ubiegający się o refundację był już beneficjentem pomocy z instytucji i</w:t>
      </w:r>
      <w:r>
        <w:rPr>
          <w:rFonts w:ascii="Calibri" w:hAnsi="Calibri"/>
          <w:sz w:val="22"/>
          <w:szCs w:val="22"/>
          <w:lang w:eastAsia="pl-PL"/>
        </w:rPr>
        <w:t> </w:t>
      </w:r>
      <w:r w:rsidRPr="00EA7C87">
        <w:rPr>
          <w:rFonts w:ascii="Calibri" w:hAnsi="Calibri"/>
          <w:sz w:val="22"/>
          <w:szCs w:val="22"/>
          <w:lang w:eastAsia="pl-PL"/>
        </w:rPr>
        <w:t>organów zatrudnienia, PUP w Inowrocławiu analizuje dotychczasowe wykorzystanie środków pieniężnych.</w:t>
      </w:r>
    </w:p>
    <w:p w14:paraId="2B975A8C"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6.</w:t>
      </w:r>
      <w:r>
        <w:rPr>
          <w:rFonts w:ascii="Calibri" w:hAnsi="Calibri"/>
          <w:sz w:val="22"/>
          <w:szCs w:val="22"/>
          <w:lang w:eastAsia="pl-PL"/>
        </w:rPr>
        <w:t xml:space="preserve"> </w:t>
      </w:r>
      <w:r w:rsidRPr="00EA7C87">
        <w:rPr>
          <w:rFonts w:ascii="Calibri" w:hAnsi="Calibri"/>
          <w:sz w:val="22"/>
          <w:szCs w:val="22"/>
          <w:lang w:eastAsia="pl-PL"/>
        </w:rPr>
        <w:t>Maksymalna liczba przyznawanych miejsc w ramach refundacji nie może przekroczyć liczby zatrudnionych pracowników na dzień złożenia wniosku w przeliczeniu na pełny wymiar czasu pracy, w przypadku przedsiębiorstw niezatrudniających pracowników – przyznane może być maksymalnie 1</w:t>
      </w:r>
      <w:r>
        <w:rPr>
          <w:rFonts w:ascii="Calibri" w:hAnsi="Calibri"/>
          <w:sz w:val="22"/>
          <w:szCs w:val="22"/>
          <w:lang w:eastAsia="pl-PL"/>
        </w:rPr>
        <w:t> </w:t>
      </w:r>
      <w:r w:rsidRPr="00EA7C87">
        <w:rPr>
          <w:rFonts w:ascii="Calibri" w:hAnsi="Calibri"/>
          <w:sz w:val="22"/>
          <w:szCs w:val="22"/>
          <w:lang w:eastAsia="pl-PL"/>
        </w:rPr>
        <w:t>miejsce.</w:t>
      </w:r>
    </w:p>
    <w:p w14:paraId="687988DF"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7.</w:t>
      </w:r>
      <w:r>
        <w:rPr>
          <w:rFonts w:ascii="Calibri" w:hAnsi="Calibri"/>
          <w:sz w:val="22"/>
          <w:szCs w:val="22"/>
          <w:lang w:eastAsia="pl-PL"/>
        </w:rPr>
        <w:t xml:space="preserve"> </w:t>
      </w:r>
      <w:r w:rsidRPr="00EA7C87">
        <w:rPr>
          <w:rFonts w:ascii="Calibri" w:hAnsi="Calibri"/>
          <w:sz w:val="22"/>
          <w:szCs w:val="22"/>
          <w:lang w:eastAsia="pl-PL"/>
        </w:rPr>
        <w:t>W przypadku braku w ewidencji tutejszego Urzędu osób bezrobotnych spełniających wymagania określone przez Pracodawcę we wniosku, nie zostanie on uwzględniony.</w:t>
      </w:r>
    </w:p>
    <w:p w14:paraId="1984AEF4" w14:textId="77777777" w:rsidR="00B62617" w:rsidRPr="00EA7C87" w:rsidRDefault="00B62617" w:rsidP="00B62617">
      <w:pPr>
        <w:suppressAutoHyphens w:val="0"/>
        <w:spacing w:line="276" w:lineRule="auto"/>
        <w:ind w:left="644"/>
        <w:jc w:val="both"/>
        <w:rPr>
          <w:rFonts w:ascii="Calibri" w:hAnsi="Calibri"/>
          <w:sz w:val="22"/>
          <w:szCs w:val="22"/>
          <w:lang w:eastAsia="pl-PL"/>
        </w:rPr>
      </w:pPr>
    </w:p>
    <w:p w14:paraId="12387540" w14:textId="77777777"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PODSTAWA PRAWNA</w:t>
      </w:r>
    </w:p>
    <w:p w14:paraId="1AF6CAFB" w14:textId="77777777"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2</w:t>
      </w:r>
    </w:p>
    <w:p w14:paraId="08D5B18A" w14:textId="77777777" w:rsidR="00B62617" w:rsidRPr="00EA7C87" w:rsidRDefault="00B62617" w:rsidP="00B62617">
      <w:pPr>
        <w:suppressAutoHyphens w:val="0"/>
        <w:spacing w:line="276" w:lineRule="auto"/>
        <w:jc w:val="center"/>
        <w:rPr>
          <w:rFonts w:ascii="Calibri" w:hAnsi="Calibri"/>
          <w:sz w:val="22"/>
          <w:szCs w:val="22"/>
          <w:lang w:eastAsia="pl-PL"/>
        </w:rPr>
      </w:pPr>
    </w:p>
    <w:p w14:paraId="0908B103" w14:textId="35BC2093"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Pr>
          <w:rFonts w:ascii="Calibri" w:hAnsi="Calibri"/>
          <w:sz w:val="22"/>
          <w:szCs w:val="22"/>
          <w:lang w:eastAsia="pl-PL"/>
        </w:rPr>
        <w:t xml:space="preserve"> U</w:t>
      </w:r>
      <w:r w:rsidRPr="00EA7C87">
        <w:rPr>
          <w:rFonts w:ascii="Calibri" w:hAnsi="Calibri"/>
          <w:sz w:val="22"/>
          <w:szCs w:val="22"/>
          <w:lang w:eastAsia="pl-PL"/>
        </w:rPr>
        <w:t>stawa z dnia 20 kwietnia 2004 r. o promocji zatrudnienia i instytucjach rynku pracy (</w:t>
      </w:r>
      <w:proofErr w:type="spellStart"/>
      <w:r w:rsidRPr="00EA7C87">
        <w:rPr>
          <w:rFonts w:ascii="Calibri" w:hAnsi="Calibri"/>
          <w:sz w:val="22"/>
          <w:szCs w:val="22"/>
          <w:lang w:eastAsia="pl-PL"/>
        </w:rPr>
        <w:t>t</w:t>
      </w:r>
      <w:r>
        <w:rPr>
          <w:rFonts w:ascii="Calibri" w:hAnsi="Calibri"/>
          <w:sz w:val="22"/>
          <w:szCs w:val="22"/>
          <w:lang w:eastAsia="pl-PL"/>
        </w:rPr>
        <w:t>.</w:t>
      </w:r>
      <w:r w:rsidRPr="00EA7C87">
        <w:rPr>
          <w:rFonts w:ascii="Calibri" w:hAnsi="Calibri"/>
          <w:sz w:val="22"/>
          <w:szCs w:val="22"/>
          <w:lang w:eastAsia="pl-PL"/>
        </w:rPr>
        <w:t>j</w:t>
      </w:r>
      <w:proofErr w:type="spellEnd"/>
      <w:r>
        <w:rPr>
          <w:rFonts w:ascii="Calibri" w:hAnsi="Calibri"/>
          <w:sz w:val="22"/>
          <w:szCs w:val="22"/>
          <w:lang w:eastAsia="pl-PL"/>
        </w:rPr>
        <w:t>.</w:t>
      </w:r>
      <w:r w:rsidRPr="00EA7C87">
        <w:rPr>
          <w:rFonts w:ascii="Calibri" w:hAnsi="Calibri"/>
          <w:sz w:val="22"/>
          <w:szCs w:val="22"/>
          <w:lang w:eastAsia="pl-PL"/>
        </w:rPr>
        <w:t xml:space="preserve"> Dz. U. z</w:t>
      </w:r>
      <w:r>
        <w:rPr>
          <w:rFonts w:ascii="Calibri" w:hAnsi="Calibri"/>
          <w:sz w:val="22"/>
          <w:szCs w:val="22"/>
          <w:lang w:eastAsia="pl-PL"/>
        </w:rPr>
        <w:t> </w:t>
      </w:r>
      <w:r w:rsidRPr="00EA7C87">
        <w:rPr>
          <w:rFonts w:ascii="Calibri" w:hAnsi="Calibri"/>
          <w:sz w:val="22"/>
          <w:szCs w:val="22"/>
          <w:lang w:eastAsia="pl-PL"/>
        </w:rPr>
        <w:t>202</w:t>
      </w:r>
      <w:r w:rsidR="00A32B59">
        <w:rPr>
          <w:rFonts w:ascii="Calibri" w:hAnsi="Calibri"/>
          <w:sz w:val="22"/>
          <w:szCs w:val="22"/>
          <w:lang w:eastAsia="pl-PL"/>
        </w:rPr>
        <w:t>4</w:t>
      </w:r>
      <w:r>
        <w:rPr>
          <w:rFonts w:ascii="Calibri" w:hAnsi="Calibri"/>
          <w:sz w:val="22"/>
          <w:szCs w:val="22"/>
          <w:lang w:eastAsia="pl-PL"/>
        </w:rPr>
        <w:t xml:space="preserve"> </w:t>
      </w:r>
      <w:r w:rsidRPr="00EA7C87">
        <w:rPr>
          <w:rFonts w:ascii="Calibri" w:hAnsi="Calibri"/>
          <w:sz w:val="22"/>
          <w:szCs w:val="22"/>
          <w:lang w:eastAsia="pl-PL"/>
        </w:rPr>
        <w:t xml:space="preserve">r. poz. </w:t>
      </w:r>
      <w:r w:rsidR="00A32B59">
        <w:rPr>
          <w:rFonts w:ascii="Calibri" w:hAnsi="Calibri"/>
          <w:sz w:val="22"/>
          <w:szCs w:val="22"/>
          <w:lang w:eastAsia="pl-PL"/>
        </w:rPr>
        <w:t>4</w:t>
      </w:r>
      <w:r>
        <w:rPr>
          <w:rFonts w:ascii="Calibri" w:hAnsi="Calibri"/>
          <w:sz w:val="22"/>
          <w:szCs w:val="22"/>
          <w:lang w:eastAsia="pl-PL"/>
        </w:rPr>
        <w:t>75</w:t>
      </w:r>
      <w:r w:rsidRPr="00EA7C87">
        <w:rPr>
          <w:rFonts w:ascii="Calibri" w:hAnsi="Calibri"/>
          <w:sz w:val="22"/>
          <w:szCs w:val="22"/>
          <w:lang w:eastAsia="pl-PL"/>
        </w:rPr>
        <w:t xml:space="preserve"> ze zm.)</w:t>
      </w:r>
      <w:r>
        <w:rPr>
          <w:rFonts w:ascii="Calibri" w:hAnsi="Calibri"/>
          <w:sz w:val="22"/>
          <w:szCs w:val="22"/>
          <w:lang w:eastAsia="pl-PL"/>
        </w:rPr>
        <w:t>.</w:t>
      </w:r>
    </w:p>
    <w:p w14:paraId="2D7B6435" w14:textId="669A6FFA" w:rsidR="00B62617" w:rsidRPr="00EA7C87" w:rsidRDefault="00B62617" w:rsidP="00B62617">
      <w:pPr>
        <w:suppressAutoHyphens w:val="0"/>
        <w:spacing w:line="276" w:lineRule="auto"/>
        <w:contextualSpacing/>
        <w:jc w:val="both"/>
        <w:rPr>
          <w:rFonts w:ascii="Calibri" w:hAnsi="Calibri"/>
          <w:sz w:val="22"/>
          <w:szCs w:val="22"/>
          <w:lang w:eastAsia="pl-PL"/>
        </w:rPr>
      </w:pPr>
      <w:r w:rsidRPr="00482756">
        <w:rPr>
          <w:rFonts w:ascii="Calibri" w:hAnsi="Calibri"/>
          <w:b/>
          <w:sz w:val="22"/>
          <w:szCs w:val="22"/>
          <w:lang w:eastAsia="pl-PL"/>
        </w:rPr>
        <w:t>2.</w:t>
      </w:r>
      <w:r>
        <w:rPr>
          <w:rFonts w:ascii="Calibri" w:hAnsi="Calibri"/>
          <w:sz w:val="22"/>
          <w:szCs w:val="22"/>
          <w:lang w:eastAsia="pl-PL"/>
        </w:rPr>
        <w:t xml:space="preserve"> R</w:t>
      </w:r>
      <w:r w:rsidRPr="00EA7C87">
        <w:rPr>
          <w:rFonts w:ascii="Calibri" w:hAnsi="Calibri"/>
          <w:sz w:val="22"/>
          <w:szCs w:val="22"/>
          <w:lang w:eastAsia="pl-PL"/>
        </w:rPr>
        <w:t>ozporządzenie Ministra Rodziny, Pracy i Polityki Społecznej z dnia 14 lipca 2017 r. w sprawie dokonywania z Funduszu Pracy refundacji kosztów wyposażenia lub doposażenia stanowiska pracy oraz przyznawania środków na podjęcie działalności gospodarczej (</w:t>
      </w:r>
      <w:r>
        <w:rPr>
          <w:rFonts w:ascii="Calibri" w:hAnsi="Calibri"/>
          <w:sz w:val="22"/>
          <w:szCs w:val="22"/>
          <w:lang w:eastAsia="pl-PL"/>
        </w:rPr>
        <w:t>t. j.</w:t>
      </w:r>
      <w:r w:rsidRPr="00EA7C87">
        <w:rPr>
          <w:rFonts w:ascii="Calibri" w:hAnsi="Calibri"/>
          <w:sz w:val="22"/>
          <w:szCs w:val="22"/>
          <w:lang w:eastAsia="pl-PL"/>
        </w:rPr>
        <w:t xml:space="preserve"> Dz. U. z 2022 r. poz. 243</w:t>
      </w:r>
      <w:r w:rsidR="00A32B59">
        <w:rPr>
          <w:rFonts w:ascii="Calibri" w:hAnsi="Calibri"/>
          <w:sz w:val="22"/>
          <w:szCs w:val="22"/>
          <w:lang w:eastAsia="pl-PL"/>
        </w:rPr>
        <w:t xml:space="preserve"> ze zm.</w:t>
      </w:r>
      <w:r w:rsidRPr="00EA7C87">
        <w:rPr>
          <w:rFonts w:ascii="Calibri" w:hAnsi="Calibri"/>
          <w:sz w:val="22"/>
          <w:szCs w:val="22"/>
          <w:lang w:eastAsia="pl-PL"/>
        </w:rPr>
        <w:t>)</w:t>
      </w:r>
      <w:r>
        <w:rPr>
          <w:rFonts w:ascii="Calibri" w:hAnsi="Calibri"/>
          <w:sz w:val="22"/>
          <w:szCs w:val="22"/>
          <w:lang w:eastAsia="pl-PL"/>
        </w:rPr>
        <w:t>.</w:t>
      </w:r>
    </w:p>
    <w:p w14:paraId="71C00DDB" w14:textId="2DF45F05"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3.</w:t>
      </w:r>
      <w:r>
        <w:rPr>
          <w:rFonts w:ascii="Calibri" w:hAnsi="Calibri"/>
          <w:sz w:val="22"/>
          <w:szCs w:val="22"/>
          <w:lang w:eastAsia="pl-PL"/>
        </w:rPr>
        <w:t xml:space="preserve"> R</w:t>
      </w:r>
      <w:r w:rsidRPr="00EA7C87">
        <w:rPr>
          <w:rFonts w:ascii="Calibri" w:hAnsi="Calibri"/>
          <w:sz w:val="22"/>
          <w:szCs w:val="22"/>
          <w:lang w:eastAsia="pl-PL"/>
        </w:rPr>
        <w:t xml:space="preserve">ozporządzenie Komisji (UE) nr </w:t>
      </w:r>
      <w:r w:rsidR="00A32B59">
        <w:rPr>
          <w:rFonts w:ascii="Calibri" w:hAnsi="Calibri"/>
          <w:sz w:val="22"/>
          <w:szCs w:val="22"/>
          <w:lang w:eastAsia="pl-PL"/>
        </w:rPr>
        <w:t>2023</w:t>
      </w:r>
      <w:r w:rsidRPr="00EA7C87">
        <w:rPr>
          <w:rFonts w:ascii="Calibri" w:hAnsi="Calibri"/>
          <w:sz w:val="22"/>
          <w:szCs w:val="22"/>
          <w:lang w:eastAsia="pl-PL"/>
        </w:rPr>
        <w:t>/2</w:t>
      </w:r>
      <w:r w:rsidR="00A32B59">
        <w:rPr>
          <w:rFonts w:ascii="Calibri" w:hAnsi="Calibri"/>
          <w:sz w:val="22"/>
          <w:szCs w:val="22"/>
          <w:lang w:eastAsia="pl-PL"/>
        </w:rPr>
        <w:t>831</w:t>
      </w:r>
      <w:r w:rsidRPr="00EA7C87">
        <w:rPr>
          <w:rFonts w:ascii="Calibri" w:hAnsi="Calibri"/>
          <w:sz w:val="22"/>
          <w:szCs w:val="22"/>
          <w:lang w:eastAsia="pl-PL"/>
        </w:rPr>
        <w:t xml:space="preserve"> z dnia </w:t>
      </w:r>
      <w:r w:rsidR="00A32B59">
        <w:rPr>
          <w:rFonts w:ascii="Calibri" w:hAnsi="Calibri"/>
          <w:sz w:val="22"/>
          <w:szCs w:val="22"/>
          <w:lang w:eastAsia="pl-PL"/>
        </w:rPr>
        <w:t>3</w:t>
      </w:r>
      <w:r w:rsidRPr="00EA7C87">
        <w:rPr>
          <w:rFonts w:ascii="Calibri" w:hAnsi="Calibri"/>
          <w:sz w:val="22"/>
          <w:szCs w:val="22"/>
          <w:lang w:eastAsia="pl-PL"/>
        </w:rPr>
        <w:t>8 grudnia 20</w:t>
      </w:r>
      <w:r w:rsidR="00A32B59">
        <w:rPr>
          <w:rFonts w:ascii="Calibri" w:hAnsi="Calibri"/>
          <w:sz w:val="22"/>
          <w:szCs w:val="22"/>
          <w:lang w:eastAsia="pl-PL"/>
        </w:rPr>
        <w:t>2</w:t>
      </w:r>
      <w:r w:rsidRPr="00EA7C87">
        <w:rPr>
          <w:rFonts w:ascii="Calibri" w:hAnsi="Calibri"/>
          <w:sz w:val="22"/>
          <w:szCs w:val="22"/>
          <w:lang w:eastAsia="pl-PL"/>
        </w:rPr>
        <w:t xml:space="preserve">3 r. w sprawie stosowania art. 107 i 108 Traktatu o funkcjonowaniu Unii Europejskiej do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xml:space="preserve"> (Dz. Urz. UE L </w:t>
      </w:r>
      <w:r w:rsidR="00A32B59">
        <w:rPr>
          <w:rFonts w:ascii="Calibri" w:hAnsi="Calibri"/>
          <w:sz w:val="22"/>
          <w:szCs w:val="22"/>
          <w:lang w:eastAsia="pl-PL"/>
        </w:rPr>
        <w:t>2023/2831</w:t>
      </w:r>
      <w:r w:rsidRPr="00EA7C87">
        <w:rPr>
          <w:rFonts w:ascii="Calibri" w:hAnsi="Calibri"/>
          <w:sz w:val="22"/>
          <w:szCs w:val="22"/>
          <w:lang w:eastAsia="pl-PL"/>
        </w:rPr>
        <w:t xml:space="preserve"> z</w:t>
      </w:r>
      <w:r>
        <w:rPr>
          <w:rFonts w:ascii="Calibri" w:hAnsi="Calibri"/>
          <w:sz w:val="22"/>
          <w:szCs w:val="22"/>
          <w:lang w:eastAsia="pl-PL"/>
        </w:rPr>
        <w:t> </w:t>
      </w:r>
      <w:r w:rsidR="00A32B59">
        <w:rPr>
          <w:rFonts w:ascii="Calibri" w:hAnsi="Calibri"/>
          <w:sz w:val="22"/>
          <w:szCs w:val="22"/>
          <w:lang w:eastAsia="pl-PL"/>
        </w:rPr>
        <w:t>15</w:t>
      </w:r>
      <w:r w:rsidRPr="00EA7C87">
        <w:rPr>
          <w:rFonts w:ascii="Calibri" w:hAnsi="Calibri"/>
          <w:sz w:val="22"/>
          <w:szCs w:val="22"/>
          <w:lang w:eastAsia="pl-PL"/>
        </w:rPr>
        <w:t>.12.20</w:t>
      </w:r>
      <w:r w:rsidR="00A32B59">
        <w:rPr>
          <w:rFonts w:ascii="Calibri" w:hAnsi="Calibri"/>
          <w:sz w:val="22"/>
          <w:szCs w:val="22"/>
          <w:lang w:eastAsia="pl-PL"/>
        </w:rPr>
        <w:t>2</w:t>
      </w:r>
      <w:r w:rsidRPr="00EA7C87">
        <w:rPr>
          <w:rFonts w:ascii="Calibri" w:hAnsi="Calibri"/>
          <w:sz w:val="22"/>
          <w:szCs w:val="22"/>
          <w:lang w:eastAsia="pl-PL"/>
        </w:rPr>
        <w:t>3)</w:t>
      </w:r>
      <w:r>
        <w:rPr>
          <w:rFonts w:ascii="Calibri" w:hAnsi="Calibri"/>
          <w:sz w:val="22"/>
          <w:szCs w:val="22"/>
          <w:lang w:eastAsia="pl-PL"/>
        </w:rPr>
        <w:t>.</w:t>
      </w:r>
    </w:p>
    <w:p w14:paraId="6FE08B22"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4.</w:t>
      </w:r>
      <w:r>
        <w:rPr>
          <w:rFonts w:ascii="Calibri" w:hAnsi="Calibri"/>
          <w:sz w:val="22"/>
          <w:szCs w:val="22"/>
          <w:lang w:eastAsia="pl-PL"/>
        </w:rPr>
        <w:t xml:space="preserve"> R</w:t>
      </w:r>
      <w:r w:rsidRPr="00EA7C87">
        <w:rPr>
          <w:rFonts w:ascii="Calibri" w:hAnsi="Calibri"/>
          <w:sz w:val="22"/>
          <w:szCs w:val="22"/>
          <w:lang w:eastAsia="pl-PL"/>
        </w:rPr>
        <w:t xml:space="preserve">ozporządzenie Komisji (UE) nr 1408/2013 z dnia 18 grudnia 2013 r. w sprawie stosowania art. 107 i 108 Traktatu o funkcjonowaniu Unii Europejskiej do pomocy de </w:t>
      </w:r>
      <w:proofErr w:type="spellStart"/>
      <w:r w:rsidRPr="00EA7C87">
        <w:rPr>
          <w:rFonts w:ascii="Calibri" w:hAnsi="Calibri"/>
          <w:sz w:val="22"/>
          <w:szCs w:val="22"/>
          <w:lang w:eastAsia="pl-PL"/>
        </w:rPr>
        <w:t>minimis</w:t>
      </w:r>
      <w:proofErr w:type="spellEnd"/>
      <w:r w:rsidRPr="00EA7C87">
        <w:rPr>
          <w:rFonts w:ascii="Calibri" w:hAnsi="Calibri"/>
          <w:sz w:val="22"/>
          <w:szCs w:val="22"/>
          <w:lang w:eastAsia="pl-PL"/>
        </w:rPr>
        <w:t xml:space="preserve"> w sektorze rolnym (Dz. Urz. UE L 352 z 24.12.2013, str. 9 ze zm. )</w:t>
      </w:r>
      <w:r>
        <w:rPr>
          <w:rFonts w:ascii="Calibri" w:hAnsi="Calibri"/>
          <w:sz w:val="22"/>
          <w:szCs w:val="22"/>
          <w:lang w:eastAsia="pl-PL"/>
        </w:rPr>
        <w:t>.</w:t>
      </w:r>
    </w:p>
    <w:p w14:paraId="14468BDE" w14:textId="77777777" w:rsidR="00B62617" w:rsidRPr="00EA7C8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5.</w:t>
      </w:r>
      <w:r>
        <w:rPr>
          <w:rFonts w:ascii="Calibri" w:hAnsi="Calibri"/>
          <w:sz w:val="22"/>
          <w:szCs w:val="22"/>
          <w:lang w:eastAsia="pl-PL"/>
        </w:rPr>
        <w:t xml:space="preserve"> U</w:t>
      </w:r>
      <w:r w:rsidRPr="00EA7C87">
        <w:rPr>
          <w:rFonts w:ascii="Calibri" w:hAnsi="Calibri"/>
          <w:sz w:val="22"/>
          <w:szCs w:val="22"/>
          <w:lang w:eastAsia="pl-PL"/>
        </w:rPr>
        <w:t>stawa z dnia 30 kwietnia 2004 r. o postępowaniu w sprawach dotyczących pomocy publicznej (</w:t>
      </w:r>
      <w:proofErr w:type="spellStart"/>
      <w:r w:rsidRPr="00EA7C87">
        <w:rPr>
          <w:rFonts w:ascii="Calibri" w:hAnsi="Calibri"/>
          <w:sz w:val="22"/>
          <w:szCs w:val="22"/>
          <w:lang w:eastAsia="pl-PL"/>
        </w:rPr>
        <w:t>t</w:t>
      </w:r>
      <w:r>
        <w:rPr>
          <w:rFonts w:ascii="Calibri" w:hAnsi="Calibri"/>
          <w:sz w:val="22"/>
          <w:szCs w:val="22"/>
          <w:lang w:eastAsia="pl-PL"/>
        </w:rPr>
        <w:t>.</w:t>
      </w:r>
      <w:r w:rsidRPr="00EA7C87">
        <w:rPr>
          <w:rFonts w:ascii="Calibri" w:hAnsi="Calibri"/>
          <w:sz w:val="22"/>
          <w:szCs w:val="22"/>
          <w:lang w:eastAsia="pl-PL"/>
        </w:rPr>
        <w:t>j</w:t>
      </w:r>
      <w:proofErr w:type="spellEnd"/>
      <w:r>
        <w:rPr>
          <w:rFonts w:ascii="Calibri" w:hAnsi="Calibri"/>
          <w:sz w:val="22"/>
          <w:szCs w:val="22"/>
          <w:lang w:eastAsia="pl-PL"/>
        </w:rPr>
        <w:t>.</w:t>
      </w:r>
      <w:r w:rsidRPr="00EA7C87">
        <w:rPr>
          <w:rFonts w:ascii="Calibri" w:hAnsi="Calibri"/>
          <w:sz w:val="22"/>
          <w:szCs w:val="22"/>
          <w:lang w:eastAsia="pl-PL"/>
        </w:rPr>
        <w:t xml:space="preserve"> Dz. U. z 202</w:t>
      </w:r>
      <w:r>
        <w:rPr>
          <w:rFonts w:ascii="Calibri" w:hAnsi="Calibri"/>
          <w:sz w:val="22"/>
          <w:szCs w:val="22"/>
          <w:lang w:eastAsia="pl-PL"/>
        </w:rPr>
        <w:t>3</w:t>
      </w:r>
      <w:r w:rsidRPr="00EA7C87">
        <w:rPr>
          <w:rFonts w:ascii="Calibri" w:hAnsi="Calibri"/>
          <w:sz w:val="22"/>
          <w:szCs w:val="22"/>
          <w:lang w:eastAsia="pl-PL"/>
        </w:rPr>
        <w:t xml:space="preserve"> r. poz. </w:t>
      </w:r>
      <w:r>
        <w:rPr>
          <w:rFonts w:ascii="Calibri" w:hAnsi="Calibri"/>
          <w:sz w:val="22"/>
          <w:szCs w:val="22"/>
          <w:lang w:eastAsia="pl-PL"/>
        </w:rPr>
        <w:t>702)</w:t>
      </w:r>
    </w:p>
    <w:p w14:paraId="71708881" w14:textId="77777777" w:rsidR="00B62617" w:rsidRPr="00EA7C87" w:rsidRDefault="00B62617" w:rsidP="00B62617">
      <w:pPr>
        <w:suppressAutoHyphens w:val="0"/>
        <w:spacing w:line="276" w:lineRule="auto"/>
        <w:jc w:val="center"/>
        <w:rPr>
          <w:rFonts w:ascii="Calibri" w:hAnsi="Calibri"/>
          <w:b/>
          <w:sz w:val="22"/>
          <w:szCs w:val="22"/>
          <w:lang w:eastAsia="pl-PL"/>
        </w:rPr>
      </w:pPr>
    </w:p>
    <w:p w14:paraId="0531BA4C" w14:textId="77777777"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OCENA WNIOSKU</w:t>
      </w:r>
    </w:p>
    <w:p w14:paraId="5FC4ABC8" w14:textId="77777777"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3</w:t>
      </w:r>
    </w:p>
    <w:p w14:paraId="16FEFE03" w14:textId="77777777" w:rsidR="00B62617" w:rsidRPr="00EA7C87" w:rsidRDefault="00B62617" w:rsidP="00B62617">
      <w:pPr>
        <w:suppressAutoHyphens w:val="0"/>
        <w:spacing w:line="276" w:lineRule="auto"/>
        <w:jc w:val="center"/>
        <w:rPr>
          <w:rFonts w:ascii="Calibri" w:hAnsi="Calibri"/>
          <w:b/>
          <w:sz w:val="22"/>
          <w:szCs w:val="22"/>
          <w:lang w:eastAsia="pl-PL"/>
        </w:rPr>
      </w:pPr>
    </w:p>
    <w:p w14:paraId="4F637136" w14:textId="77777777" w:rsidR="00B62617" w:rsidRPr="00EA7C8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1.</w:t>
      </w:r>
      <w:r w:rsidRPr="00EA7C87">
        <w:rPr>
          <w:rFonts w:ascii="Calibri" w:hAnsi="Calibri"/>
          <w:sz w:val="22"/>
          <w:szCs w:val="22"/>
          <w:lang w:eastAsia="pl-PL"/>
        </w:rPr>
        <w:t xml:space="preserve"> PUP w Inowrocławiu dokonuje oceny materiału przedstawionego przez wnioskodawcę i na tej podstawie podejmuje decyzję o przystąpieniu bądź nie do umowy.</w:t>
      </w:r>
    </w:p>
    <w:p w14:paraId="34FB0055" w14:textId="77777777"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PUP w Inowrocławiu może przeprowadzić wizytację wstępną w miejscu, w którym ma być utworzone nowe stanowisko pracy, bądź też wezwać wnioskodawcę do siedziby PUP w Inowrocławiu w celu wyjaśnienia zagadnień związanych z wnioskiem.</w:t>
      </w:r>
    </w:p>
    <w:p w14:paraId="1C487CF2" w14:textId="77777777" w:rsidR="00B6261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2.</w:t>
      </w:r>
      <w:r w:rsidRPr="00EA7C87">
        <w:rPr>
          <w:rFonts w:ascii="Calibri" w:hAnsi="Calibri"/>
          <w:sz w:val="22"/>
          <w:szCs w:val="22"/>
          <w:lang w:eastAsia="pl-PL"/>
        </w:rPr>
        <w:t xml:space="preserve"> Dyrektor PUP w Inowrocławiu celem wstępnego rozpatrywania wniosków może powołać Komisję, składającą się z pracowników Powiatowego Urzędu Pracy w Inowrocławiu posiadających odpowiednie kwalifikacje i doświadczenie zawodowe.</w:t>
      </w:r>
    </w:p>
    <w:p w14:paraId="23EE0F01" w14:textId="77777777" w:rsidR="00B62617" w:rsidRPr="00EA7C8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lastRenderedPageBreak/>
        <w:t>3.</w:t>
      </w:r>
      <w:r>
        <w:rPr>
          <w:rFonts w:ascii="Calibri" w:hAnsi="Calibri"/>
          <w:sz w:val="22"/>
          <w:szCs w:val="22"/>
          <w:lang w:eastAsia="pl-PL"/>
        </w:rPr>
        <w:t xml:space="preserve"> </w:t>
      </w:r>
      <w:r w:rsidRPr="00EA7C87">
        <w:rPr>
          <w:rFonts w:ascii="Calibri" w:hAnsi="Calibri"/>
          <w:sz w:val="22"/>
          <w:szCs w:val="22"/>
          <w:lang w:eastAsia="pl-PL"/>
        </w:rPr>
        <w:t xml:space="preserve">Komisja jest organem opiniodawczym Dyrektora PUP w Inowrocławiu powołanym do celów rozpatrywania i wstępnego opiniowania wniosków w sprawie refundacji kosztów wyposażenia lub doposażenia stanowiska pracy dla skierowanego bezrobotnego, skierowanego opiekuna lub skierowanego poszukującego pracy absolwenta. Ostateczna akceptacja lub odmowa przyjęcia wniosku należy do Dyrektora PUP. </w:t>
      </w:r>
    </w:p>
    <w:p w14:paraId="7EC270F3" w14:textId="77777777" w:rsidR="00B62617" w:rsidRPr="00EA7C87" w:rsidRDefault="00B62617" w:rsidP="00B62617">
      <w:pPr>
        <w:suppressAutoHyphens w:val="0"/>
        <w:spacing w:line="276" w:lineRule="auto"/>
        <w:jc w:val="both"/>
        <w:rPr>
          <w:rFonts w:ascii="Calibri" w:hAnsi="Calibri"/>
          <w:sz w:val="22"/>
          <w:szCs w:val="22"/>
          <w:lang w:eastAsia="pl-PL"/>
        </w:rPr>
      </w:pPr>
    </w:p>
    <w:p w14:paraId="04742772" w14:textId="77777777"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 xml:space="preserve">WNIOSEK ORAZ DOKUMENTY, KTÓRE ZOBOWIĄZANY JEST ZŁOŻYĆ </w:t>
      </w:r>
      <w:r>
        <w:rPr>
          <w:rFonts w:ascii="Calibri" w:hAnsi="Calibri"/>
          <w:b/>
          <w:sz w:val="22"/>
          <w:szCs w:val="22"/>
          <w:lang w:eastAsia="pl-PL"/>
        </w:rPr>
        <w:t>WNIOSKODAWCA</w:t>
      </w:r>
    </w:p>
    <w:p w14:paraId="7719FBFB" w14:textId="77777777"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4 </w:t>
      </w:r>
    </w:p>
    <w:p w14:paraId="3AE4B589" w14:textId="77777777" w:rsidR="00B62617" w:rsidRPr="00EA7C87" w:rsidRDefault="00B62617" w:rsidP="00B62617">
      <w:pPr>
        <w:suppressAutoHyphens w:val="0"/>
        <w:spacing w:line="276" w:lineRule="auto"/>
        <w:jc w:val="center"/>
        <w:rPr>
          <w:rFonts w:ascii="Calibri" w:hAnsi="Calibri"/>
          <w:b/>
          <w:sz w:val="22"/>
          <w:szCs w:val="22"/>
          <w:lang w:eastAsia="pl-PL"/>
        </w:rPr>
      </w:pPr>
    </w:p>
    <w:p w14:paraId="73150B3A" w14:textId="77777777"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1.</w:t>
      </w:r>
      <w:r w:rsidRPr="00EA7C87">
        <w:rPr>
          <w:rFonts w:ascii="Calibri" w:hAnsi="Calibri"/>
          <w:sz w:val="22"/>
          <w:szCs w:val="22"/>
          <w:lang w:eastAsia="pl-PL"/>
        </w:rPr>
        <w:t xml:space="preserve"> Podmiot, w tym żłobek lub klub dziecięcy lub podmiot świadczący usługi rehabilitacyjne, przedszkole, szkoła lub producent rolny, zamierzający utworzyć stanowisko pracy dla skierowanego bezrobotnego, skierowanego opiekuna lub w przypadku żłobków lub klubów dziecięcych oraz podmiotu świadczącego usługi rehabilitacyjne również dla skierowanego poszukującego pracy absolwenta, mogą złożyć do starosty właściwego ze względu na swoją siedzibę albo ze względu na miejsce wykonywania pracy przez skierowanego bezrobotnego, skierowanego opiekuna lub skierowanego poszukującego pracy absolwenta wniosek w sprawie udzielenia </w:t>
      </w:r>
      <w:r w:rsidRPr="00EB4175">
        <w:rPr>
          <w:rFonts w:ascii="Calibri" w:hAnsi="Calibri"/>
          <w:sz w:val="22"/>
          <w:szCs w:val="22"/>
          <w:lang w:eastAsia="pl-PL"/>
        </w:rPr>
        <w:t>refundacji, zwany dalej "wnioskiem o refundację".</w:t>
      </w:r>
    </w:p>
    <w:p w14:paraId="095CB4B2" w14:textId="77777777"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 xml:space="preserve">2. </w:t>
      </w:r>
      <w:r w:rsidRPr="00EA7C87">
        <w:rPr>
          <w:rFonts w:ascii="Calibri" w:hAnsi="Calibri"/>
          <w:sz w:val="22"/>
          <w:szCs w:val="22"/>
          <w:lang w:eastAsia="pl-PL"/>
        </w:rPr>
        <w:t>Wniosek o refundację określa w szczególności:</w:t>
      </w:r>
    </w:p>
    <w:p w14:paraId="448CD79F"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oznaczenie wnioskodawcy, w tym:</w:t>
      </w:r>
    </w:p>
    <w:p w14:paraId="6A38C91F"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nazwę lub imię i nazwisko, w przypadku osoby fizycznej,</w:t>
      </w:r>
    </w:p>
    <w:p w14:paraId="1F88ACB7"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adres siedziby albo adres miejsca zamieszkania,</w:t>
      </w:r>
    </w:p>
    <w:p w14:paraId="5956A505"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PESEL, w przypadku osoby fizycznej, jeżeli został nadany,</w:t>
      </w:r>
    </w:p>
    <w:p w14:paraId="6C05A806"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identyfikacyjny w krajowym rejestrze urzędowym podmiotów gospodarki narodowej (REGON), jeżeli został nadany,</w:t>
      </w:r>
    </w:p>
    <w:p w14:paraId="300BEE02"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identyfikacji podatkowej (NIP),</w:t>
      </w:r>
    </w:p>
    <w:p w14:paraId="54B69812"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datę rozpoczęcia prowadzenia działalności,</w:t>
      </w:r>
    </w:p>
    <w:p w14:paraId="7BF4C01B"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symbol podklasy rodzaju prowadzonej działalności określony zgodnie z Polską Klasyfikacją Działalności (PKD),</w:t>
      </w:r>
    </w:p>
    <w:p w14:paraId="777AB647"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oznaczenie formy prawnej prowadzonej działalności,</w:t>
      </w:r>
    </w:p>
    <w:p w14:paraId="39AFC658"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liczbę wyposażanych lub doposażonych stanowisk pracy dla skierowanych bezrobotnych lub skierowanych opiekunów a w przypadku żłobka, klubu dziecięcego lub podmiotu świadczącego usługi rehabilitacyjne również dla skierowanych poszukujących pracy absolwentów,</w:t>
      </w:r>
    </w:p>
    <w:p w14:paraId="2758DDE2"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informację o wymiarze czasu pracy zatrudnianych skierowanych opiekunów, a w przypadku żłobka, klubu dziecięcego lub podmiotu świadczącego usługi rehabilitacyjne również dla skierowanych bezrobotnych lub poszukujących pracy absolwentów,</w:t>
      </w:r>
    </w:p>
    <w:p w14:paraId="1744FE9F"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kalkulację wydatków na wyposażenie lub doposażenie dla poszczególnych stanowisk pracy i</w:t>
      </w:r>
      <w:r>
        <w:rPr>
          <w:rFonts w:ascii="Calibri" w:hAnsi="Calibri"/>
          <w:sz w:val="22"/>
          <w:szCs w:val="22"/>
          <w:lang w:eastAsia="pl-PL"/>
        </w:rPr>
        <w:t> </w:t>
      </w:r>
      <w:r w:rsidRPr="00EA7C87">
        <w:rPr>
          <w:rFonts w:ascii="Calibri" w:hAnsi="Calibri"/>
          <w:sz w:val="22"/>
          <w:szCs w:val="22"/>
          <w:lang w:eastAsia="pl-PL"/>
        </w:rPr>
        <w:t>źródła ich finansowania,</w:t>
      </w:r>
    </w:p>
    <w:p w14:paraId="4CE8D33B"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wnioskowaną kwotę refundacji,</w:t>
      </w:r>
    </w:p>
    <w:p w14:paraId="1AFC647D"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szczegółową specyfikację wydatków dotyczących wyposażenia lub doposażenia stanowiska pracy, w szczególności na zakup środków trwałych, urządzeń, maszyn, w tym środków niezbędnych do zapewnienia zgodności stanowiska pracy z przepisami bezpieczeństwa i</w:t>
      </w:r>
      <w:r>
        <w:rPr>
          <w:rFonts w:ascii="Calibri" w:hAnsi="Calibri"/>
          <w:sz w:val="22"/>
          <w:szCs w:val="22"/>
          <w:lang w:eastAsia="pl-PL"/>
        </w:rPr>
        <w:t> </w:t>
      </w:r>
      <w:r w:rsidRPr="00EA7C87">
        <w:rPr>
          <w:rFonts w:ascii="Calibri" w:hAnsi="Calibri"/>
          <w:sz w:val="22"/>
          <w:szCs w:val="22"/>
          <w:lang w:eastAsia="pl-PL"/>
        </w:rPr>
        <w:t>higieny pracy oraz wymaganiami ergonomii,</w:t>
      </w:r>
    </w:p>
    <w:p w14:paraId="5FA7D205"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rodzaj pracy, jaka będzie wykonywana przez skierowanego bezrobotnego, skierowanego opiekuna lub skierowanego poszukującego pracy absolwenta,</w:t>
      </w:r>
    </w:p>
    <w:p w14:paraId="4430F603"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lastRenderedPageBreak/>
        <w:t>wymagane kwalifikacje, umiejętności i doświadczenie zawodowe niezbędne do wykonywania pracy, jakie powinien spełniać skierowany bezrobotny, skierowany opiekun lub poszukujący pracy absolwent,</w:t>
      </w:r>
    </w:p>
    <w:p w14:paraId="255AB605"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proponowaną formę zabezpieczenia zwrotu refundacji,</w:t>
      </w:r>
    </w:p>
    <w:p w14:paraId="2405AAFF"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podpis wnioskodawcy lub osób uprawnionych do jego reprezentowania.</w:t>
      </w:r>
    </w:p>
    <w:p w14:paraId="087DAF90" w14:textId="77777777"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3.</w:t>
      </w:r>
      <w:r w:rsidRPr="00792EDB">
        <w:rPr>
          <w:rFonts w:ascii="Calibri" w:hAnsi="Calibri"/>
          <w:sz w:val="22"/>
          <w:szCs w:val="22"/>
          <w:lang w:eastAsia="pl-PL"/>
        </w:rPr>
        <w:t xml:space="preserve"> Podmiot, przedszkole lub szkoła dołączają</w:t>
      </w:r>
      <w:r w:rsidRPr="00EA7C87">
        <w:rPr>
          <w:rFonts w:ascii="Calibri" w:hAnsi="Calibri"/>
          <w:sz w:val="22"/>
          <w:szCs w:val="22"/>
          <w:lang w:eastAsia="pl-PL"/>
        </w:rPr>
        <w:t xml:space="preserve"> d</w:t>
      </w:r>
      <w:r w:rsidRPr="003F1323">
        <w:rPr>
          <w:rFonts w:ascii="Calibri" w:hAnsi="Calibri"/>
          <w:sz w:val="22"/>
          <w:szCs w:val="22"/>
          <w:lang w:eastAsia="pl-PL"/>
        </w:rPr>
        <w:t xml:space="preserve">o wniosku o refundację </w:t>
      </w:r>
      <w:r w:rsidRPr="00EA7C87">
        <w:rPr>
          <w:rFonts w:ascii="Calibri" w:hAnsi="Calibri"/>
          <w:sz w:val="22"/>
          <w:szCs w:val="22"/>
          <w:lang w:eastAsia="pl-PL"/>
        </w:rPr>
        <w:t>oświadczenia o:</w:t>
      </w:r>
    </w:p>
    <w:p w14:paraId="58C4E042" w14:textId="77777777"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nierozwiązaniu stosunku pracy z pracownikiem w drodze wypowiedzenia dokonanego przez podmiot, przedszkole lub szkołę albo na mocy porozumienia stron z przyczyn niedotyczących pracowników w okresie 6 miesięcy bezpośrednio poprzedzających dzień złożenia wniosku oraz w okresie od dnia złożenia wniosku do dnia otrzymania refundacji,</w:t>
      </w:r>
    </w:p>
    <w:p w14:paraId="13DC1F9E" w14:textId="77777777"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prowadzeniu przez podmiot działalności gospodarczej, w rozumieniu przepisów ustawy z dnia 6 marca 2018r. – Prawo przedsiębiorców, przez okres 6 miesięcy bezpośrednio poprzedzających dzień złożenia wniosku, przy czym do wskazanego okresu prowadzenia działalności gospodarczej nie wlicza się okresu zawieszenia wykonywania działalności gospodarczej, a w przypadku przedszkola i szkoły - prowadzeniu działalności na podstawie ustawy z dnia 14 grudnia 2016r. – Prawo oświatowe przez okres 6 miesięcy bezpośrednio poprzedzających dzień złożenia wniosku,</w:t>
      </w:r>
    </w:p>
    <w:p w14:paraId="7EB5A97E" w14:textId="417CCEE9"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niezaleganiu w dniu złożenia wniosku z wypłacaniem wynagrodzeń pracownikom oraz z opłacaniem należnych składek na ubezpieczenia społeczne, ubezpieczenie zdrowotne, Fundusz Pracy,</w:t>
      </w:r>
      <w:r w:rsidR="00187EA1">
        <w:rPr>
          <w:rFonts w:ascii="Calibri" w:hAnsi="Calibri"/>
          <w:sz w:val="22"/>
          <w:szCs w:val="22"/>
          <w:lang w:eastAsia="pl-PL"/>
        </w:rPr>
        <w:t xml:space="preserve"> Fundusz Solidarnościowy,</w:t>
      </w:r>
      <w:r w:rsidRPr="00EA7C87">
        <w:rPr>
          <w:rFonts w:ascii="Calibri" w:hAnsi="Calibri"/>
          <w:sz w:val="22"/>
          <w:szCs w:val="22"/>
          <w:lang w:eastAsia="pl-PL"/>
        </w:rPr>
        <w:t xml:space="preserve"> Fundusz Gwarantowanych Świadczeń Pracowniczych, Państwowy Fundusz Rehabilitacji Osób Niepełnosprawnych oraz Fundusz Emerytur Pomostowych,</w:t>
      </w:r>
    </w:p>
    <w:p w14:paraId="1A34305A" w14:textId="77777777"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niezaleganiu w dniu złożenia wniosku z opłacaniem innych danin publicznych,</w:t>
      </w:r>
    </w:p>
    <w:p w14:paraId="5F2F9D9F" w14:textId="77777777"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nieposiadaniu w dniu złożenia wniosku nieuregulowanych w terminie zobowiązań cywilnoprawnych,</w:t>
      </w:r>
    </w:p>
    <w:p w14:paraId="40BECE0E" w14:textId="2A38632D"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niekaralności w okresie 2 lat przed dniem złożenia wniosku za przestępstwo przeciwko obrotowi gospodarczemu, w rozumieniu ustawy z dnia 6 czerwca 1997 r.- Kodeks karny (</w:t>
      </w:r>
      <w:proofErr w:type="spellStart"/>
      <w:r w:rsidRPr="00EA7C87">
        <w:rPr>
          <w:rFonts w:ascii="Calibri" w:hAnsi="Calibri"/>
          <w:sz w:val="22"/>
          <w:szCs w:val="22"/>
          <w:lang w:eastAsia="pl-PL"/>
        </w:rPr>
        <w:t>t.j</w:t>
      </w:r>
      <w:proofErr w:type="spellEnd"/>
      <w:r w:rsidRPr="00EA7C87">
        <w:rPr>
          <w:rFonts w:ascii="Calibri" w:hAnsi="Calibri"/>
          <w:sz w:val="22"/>
          <w:szCs w:val="22"/>
          <w:lang w:eastAsia="pl-PL"/>
        </w:rPr>
        <w:t>.</w:t>
      </w:r>
      <w:r>
        <w:rPr>
          <w:rFonts w:ascii="Calibri" w:hAnsi="Calibri"/>
          <w:sz w:val="22"/>
          <w:szCs w:val="22"/>
          <w:lang w:eastAsia="pl-PL"/>
        </w:rPr>
        <w:t> </w:t>
      </w:r>
      <w:r w:rsidRPr="00EA7C87">
        <w:rPr>
          <w:rFonts w:ascii="Calibri" w:hAnsi="Calibri"/>
          <w:sz w:val="22"/>
          <w:szCs w:val="22"/>
          <w:lang w:eastAsia="pl-PL"/>
        </w:rPr>
        <w:t xml:space="preserve">Dz. U. z </w:t>
      </w:r>
      <w:r w:rsidRPr="00EA7C87">
        <w:rPr>
          <w:rFonts w:ascii="Calibri" w:hAnsi="Calibri"/>
          <w:sz w:val="22"/>
          <w:szCs w:val="22"/>
        </w:rPr>
        <w:t>202</w:t>
      </w:r>
      <w:r>
        <w:rPr>
          <w:rFonts w:ascii="Calibri" w:hAnsi="Calibri"/>
          <w:sz w:val="22"/>
          <w:szCs w:val="22"/>
        </w:rPr>
        <w:t>4</w:t>
      </w:r>
      <w:r w:rsidRPr="00EA7C87">
        <w:rPr>
          <w:rFonts w:ascii="Calibri" w:hAnsi="Calibri"/>
          <w:sz w:val="22"/>
          <w:szCs w:val="22"/>
        </w:rPr>
        <w:t xml:space="preserve"> r. poz. </w:t>
      </w:r>
      <w:r>
        <w:rPr>
          <w:rFonts w:ascii="Calibri" w:hAnsi="Calibri"/>
          <w:sz w:val="22"/>
          <w:szCs w:val="22"/>
        </w:rPr>
        <w:t>17</w:t>
      </w:r>
      <w:r w:rsidRPr="00EA7C87">
        <w:rPr>
          <w:rFonts w:ascii="Calibri" w:hAnsi="Calibri"/>
          <w:sz w:val="22"/>
          <w:szCs w:val="22"/>
        </w:rPr>
        <w:t xml:space="preserve"> ze zm.</w:t>
      </w:r>
      <w:r w:rsidRPr="00EA7C87">
        <w:rPr>
          <w:rFonts w:ascii="Calibri" w:hAnsi="Calibri"/>
          <w:sz w:val="22"/>
          <w:szCs w:val="22"/>
          <w:lang w:eastAsia="pl-PL"/>
        </w:rPr>
        <w:t xml:space="preserve">) lub ustawy z dnia </w:t>
      </w:r>
      <w:r>
        <w:rPr>
          <w:rFonts w:ascii="Calibri" w:hAnsi="Calibri"/>
          <w:sz w:val="22"/>
          <w:szCs w:val="22"/>
          <w:lang w:eastAsia="pl-PL"/>
        </w:rPr>
        <w:t>28 października 2002</w:t>
      </w:r>
      <w:r w:rsidRPr="00EA7C87">
        <w:rPr>
          <w:rFonts w:ascii="Calibri" w:hAnsi="Calibri"/>
          <w:sz w:val="22"/>
          <w:szCs w:val="22"/>
          <w:lang w:eastAsia="pl-PL"/>
        </w:rPr>
        <w:t>r. o</w:t>
      </w:r>
      <w:r>
        <w:rPr>
          <w:rFonts w:ascii="Calibri" w:hAnsi="Calibri"/>
          <w:sz w:val="22"/>
          <w:szCs w:val="22"/>
          <w:lang w:eastAsia="pl-PL"/>
        </w:rPr>
        <w:t> </w:t>
      </w:r>
      <w:r w:rsidRPr="00EA7C87">
        <w:rPr>
          <w:rFonts w:ascii="Calibri" w:hAnsi="Calibri"/>
          <w:sz w:val="22"/>
          <w:szCs w:val="22"/>
          <w:lang w:eastAsia="pl-PL"/>
        </w:rPr>
        <w:t>odpowiedzialności podmiotów zbiorowych za czyny zabronione pod groźbą kary (</w:t>
      </w:r>
      <w:proofErr w:type="spellStart"/>
      <w:r w:rsidRPr="00EA7C87">
        <w:rPr>
          <w:rFonts w:ascii="Calibri" w:hAnsi="Calibri"/>
          <w:sz w:val="22"/>
          <w:szCs w:val="22"/>
          <w:lang w:eastAsia="pl-PL"/>
        </w:rPr>
        <w:t>t</w:t>
      </w:r>
      <w:r>
        <w:rPr>
          <w:rFonts w:ascii="Calibri" w:hAnsi="Calibri"/>
          <w:sz w:val="22"/>
          <w:szCs w:val="22"/>
          <w:lang w:eastAsia="pl-PL"/>
        </w:rPr>
        <w:t>.</w:t>
      </w:r>
      <w:r w:rsidRPr="00EA7C87">
        <w:rPr>
          <w:rFonts w:ascii="Calibri" w:hAnsi="Calibri"/>
          <w:sz w:val="22"/>
          <w:szCs w:val="22"/>
          <w:lang w:eastAsia="pl-PL"/>
        </w:rPr>
        <w:t>j</w:t>
      </w:r>
      <w:proofErr w:type="spellEnd"/>
      <w:r>
        <w:rPr>
          <w:rFonts w:ascii="Calibri" w:hAnsi="Calibri"/>
          <w:sz w:val="22"/>
          <w:szCs w:val="22"/>
          <w:lang w:eastAsia="pl-PL"/>
        </w:rPr>
        <w:t>. Dz. U. 2023</w:t>
      </w:r>
      <w:r w:rsidRPr="00EA7C87">
        <w:rPr>
          <w:rFonts w:ascii="Calibri" w:hAnsi="Calibri"/>
          <w:sz w:val="22"/>
          <w:szCs w:val="22"/>
          <w:lang w:eastAsia="pl-PL"/>
        </w:rPr>
        <w:t xml:space="preserve"> r. poz. </w:t>
      </w:r>
      <w:r>
        <w:rPr>
          <w:rFonts w:ascii="Calibri" w:hAnsi="Calibri"/>
          <w:sz w:val="22"/>
          <w:szCs w:val="22"/>
          <w:lang w:eastAsia="pl-PL"/>
        </w:rPr>
        <w:t>659</w:t>
      </w:r>
      <w:r w:rsidRPr="00EA7C87">
        <w:rPr>
          <w:rFonts w:ascii="Calibri" w:hAnsi="Calibri"/>
          <w:sz w:val="22"/>
          <w:szCs w:val="22"/>
          <w:lang w:eastAsia="pl-PL"/>
        </w:rPr>
        <w:t xml:space="preserve"> ze zm.),</w:t>
      </w:r>
    </w:p>
    <w:p w14:paraId="72F3BB23" w14:textId="48602A69"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rPr>
        <w:t xml:space="preserve">nieobniżaniu wymiaru czasu pracy pracownika </w:t>
      </w:r>
      <w:bookmarkStart w:id="0" w:name="_Hlk177474648"/>
      <w:r w:rsidR="00187EA1" w:rsidRPr="00187EA1">
        <w:rPr>
          <w:rFonts w:ascii="Calibri" w:hAnsi="Calibri"/>
          <w:sz w:val="22"/>
          <w:szCs w:val="22"/>
        </w:rPr>
        <w:t xml:space="preserve">w drodze wypowiedzenia dokonanego przez podmiot, przedszkole lub szkołę albo na mocy porozumienia stron z przyczyn niedotyczących pracowników </w:t>
      </w:r>
      <w:bookmarkEnd w:id="0"/>
      <w:r w:rsidRPr="00EA7C87">
        <w:rPr>
          <w:rFonts w:ascii="Calibri" w:hAnsi="Calibri"/>
          <w:sz w:val="22"/>
          <w:szCs w:val="22"/>
        </w:rPr>
        <w:t xml:space="preserve">w okresie 6 miesięcy bezpośrednio poprzedzających dzień złożenia wniosku oraz w okresie od dnia złożenia wniosku do dnia otrzymania refundacji, </w:t>
      </w:r>
    </w:p>
    <w:p w14:paraId="0B5F1592" w14:textId="77777777" w:rsidR="00B62617" w:rsidRPr="00EA7C8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4</w:t>
      </w:r>
      <w:r w:rsidRPr="006C4C49">
        <w:rPr>
          <w:rFonts w:ascii="Calibri" w:hAnsi="Calibri"/>
          <w:b/>
          <w:sz w:val="22"/>
          <w:szCs w:val="22"/>
          <w:lang w:eastAsia="pl-PL"/>
        </w:rPr>
        <w:t>.</w:t>
      </w:r>
      <w:r w:rsidRPr="00EA7C87">
        <w:rPr>
          <w:rFonts w:ascii="Calibri" w:hAnsi="Calibri"/>
          <w:b/>
          <w:sz w:val="22"/>
          <w:szCs w:val="22"/>
          <w:lang w:eastAsia="pl-PL"/>
        </w:rPr>
        <w:t xml:space="preserve"> </w:t>
      </w:r>
      <w:r w:rsidRPr="00792EDB">
        <w:rPr>
          <w:rFonts w:ascii="Calibri" w:hAnsi="Calibri"/>
          <w:sz w:val="22"/>
          <w:szCs w:val="22"/>
          <w:lang w:eastAsia="pl-PL"/>
        </w:rPr>
        <w:t>Producent rolny</w:t>
      </w:r>
      <w:r w:rsidRPr="00EA7C87">
        <w:rPr>
          <w:rFonts w:ascii="Calibri" w:hAnsi="Calibri"/>
          <w:sz w:val="22"/>
          <w:szCs w:val="22"/>
          <w:lang w:eastAsia="pl-PL"/>
        </w:rPr>
        <w:t xml:space="preserve"> </w:t>
      </w:r>
      <w:r>
        <w:rPr>
          <w:rFonts w:ascii="Calibri" w:hAnsi="Calibri"/>
          <w:sz w:val="22"/>
          <w:szCs w:val="22"/>
          <w:lang w:eastAsia="pl-PL"/>
        </w:rPr>
        <w:t>d</w:t>
      </w:r>
      <w:r w:rsidRPr="00487879">
        <w:rPr>
          <w:rFonts w:ascii="Calibri" w:hAnsi="Calibri"/>
          <w:sz w:val="22"/>
          <w:szCs w:val="22"/>
          <w:lang w:eastAsia="pl-PL"/>
        </w:rPr>
        <w:t xml:space="preserve">o wniosku o refundację </w:t>
      </w:r>
      <w:r w:rsidRPr="00EA7C87">
        <w:rPr>
          <w:rFonts w:ascii="Calibri" w:hAnsi="Calibri"/>
          <w:sz w:val="22"/>
          <w:szCs w:val="22"/>
          <w:lang w:eastAsia="pl-PL"/>
        </w:rPr>
        <w:t xml:space="preserve">dołącza: </w:t>
      </w:r>
    </w:p>
    <w:p w14:paraId="59CB2C39"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nierozwiązaniu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w:t>
      </w:r>
    </w:p>
    <w:p w14:paraId="626C6AA9" w14:textId="751E0E0B"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Pr>
          <w:rFonts w:ascii="Calibri" w:hAnsi="Calibri"/>
          <w:sz w:val="22"/>
          <w:szCs w:val="22"/>
          <w:lang w:eastAsia="pl-PL"/>
        </w:rPr>
        <w:t>oświadczenie</w:t>
      </w:r>
      <w:r w:rsidRPr="00EA7C87">
        <w:rPr>
          <w:rFonts w:ascii="Calibri" w:hAnsi="Calibri"/>
          <w:sz w:val="22"/>
          <w:szCs w:val="22"/>
          <w:lang w:eastAsia="pl-PL"/>
        </w:rPr>
        <w:t xml:space="preserve"> o niezaleganiu w dniu złożenia wniosku z wypłacaniem wynagrodzeń pracownikom oraz z opłacaniem należnych składek na ubezpieczenia społeczne, ubezpieczenie zdrowotne, Fundusz Pracy, </w:t>
      </w:r>
      <w:r w:rsidR="00187EA1">
        <w:rPr>
          <w:rFonts w:ascii="Calibri" w:hAnsi="Calibri"/>
          <w:sz w:val="22"/>
          <w:szCs w:val="22"/>
          <w:lang w:eastAsia="pl-PL"/>
        </w:rPr>
        <w:t xml:space="preserve">Fundusz Solidarnościowy, </w:t>
      </w:r>
      <w:r w:rsidRPr="00EA7C87">
        <w:rPr>
          <w:rFonts w:ascii="Calibri" w:hAnsi="Calibri"/>
          <w:sz w:val="22"/>
          <w:szCs w:val="22"/>
          <w:lang w:eastAsia="pl-PL"/>
        </w:rPr>
        <w:t>Fundusz Gwarantowanych Świadczeń Pracowniczych, Państwowy Fundusz Rehabilitacji Osób Niepełnosprawnych oraz Fundusz Emerytur Pomostowych,</w:t>
      </w:r>
    </w:p>
    <w:p w14:paraId="7444BB12"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niezaleganiu w dniu złożenia wniosku z opłacaniem innych danin publicznych,</w:t>
      </w:r>
    </w:p>
    <w:p w14:paraId="0BC98E0A"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lastRenderedPageBreak/>
        <w:t>oświadczenie o nieposiadaniu w dniu złożenia wniosku nieuregulowanych w terminie zobowiązań cywilnoprawnych,</w:t>
      </w:r>
    </w:p>
    <w:p w14:paraId="4E5AC9B5"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niekaralności w okresie 2 lat przed dniem złożenia wniosku za przestępstwo przeciwko obrotowi gospodarczemu, w rozumieniu ustawy z dnia 6 czerwca 1997 r. - Kodeks karny (</w:t>
      </w:r>
      <w:proofErr w:type="spellStart"/>
      <w:r w:rsidRPr="00EA7C87">
        <w:rPr>
          <w:rFonts w:ascii="Calibri" w:hAnsi="Calibri"/>
          <w:sz w:val="22"/>
          <w:szCs w:val="22"/>
          <w:lang w:eastAsia="pl-PL"/>
        </w:rPr>
        <w:t>t</w:t>
      </w:r>
      <w:r>
        <w:rPr>
          <w:rFonts w:ascii="Calibri" w:hAnsi="Calibri"/>
          <w:sz w:val="22"/>
          <w:szCs w:val="22"/>
          <w:lang w:eastAsia="pl-PL"/>
        </w:rPr>
        <w:t>.</w:t>
      </w:r>
      <w:r w:rsidRPr="00EA7C87">
        <w:rPr>
          <w:rFonts w:ascii="Calibri" w:hAnsi="Calibri"/>
          <w:sz w:val="22"/>
          <w:szCs w:val="22"/>
          <w:lang w:eastAsia="pl-PL"/>
        </w:rPr>
        <w:t>j</w:t>
      </w:r>
      <w:proofErr w:type="spellEnd"/>
      <w:r>
        <w:rPr>
          <w:rFonts w:ascii="Calibri" w:hAnsi="Calibri"/>
          <w:sz w:val="22"/>
          <w:szCs w:val="22"/>
          <w:lang w:eastAsia="pl-PL"/>
        </w:rPr>
        <w:t>.</w:t>
      </w:r>
      <w:r w:rsidRPr="00EA7C87">
        <w:rPr>
          <w:rFonts w:ascii="Calibri" w:hAnsi="Calibri"/>
          <w:sz w:val="22"/>
          <w:szCs w:val="22"/>
          <w:lang w:eastAsia="pl-PL"/>
        </w:rPr>
        <w:t xml:space="preserve"> Dz.U. z.</w:t>
      </w:r>
      <w:r w:rsidRPr="00EA7C87">
        <w:rPr>
          <w:rFonts w:ascii="Calibri" w:hAnsi="Calibri"/>
          <w:sz w:val="22"/>
          <w:szCs w:val="22"/>
        </w:rPr>
        <w:t xml:space="preserve"> 202</w:t>
      </w:r>
      <w:r>
        <w:rPr>
          <w:rFonts w:ascii="Calibri" w:hAnsi="Calibri"/>
          <w:sz w:val="22"/>
          <w:szCs w:val="22"/>
        </w:rPr>
        <w:t>4</w:t>
      </w:r>
      <w:r w:rsidRPr="00EA7C87">
        <w:rPr>
          <w:rFonts w:ascii="Calibri" w:hAnsi="Calibri"/>
          <w:sz w:val="22"/>
          <w:szCs w:val="22"/>
        </w:rPr>
        <w:t xml:space="preserve"> r. poz. </w:t>
      </w:r>
      <w:r>
        <w:rPr>
          <w:rFonts w:ascii="Calibri" w:hAnsi="Calibri"/>
          <w:sz w:val="22"/>
          <w:szCs w:val="22"/>
        </w:rPr>
        <w:t>17</w:t>
      </w:r>
      <w:r w:rsidRPr="00EA7C87">
        <w:rPr>
          <w:rFonts w:ascii="Calibri" w:hAnsi="Calibri"/>
          <w:sz w:val="22"/>
          <w:szCs w:val="22"/>
        </w:rPr>
        <w:t xml:space="preserve"> ze zm.</w:t>
      </w:r>
      <w:r w:rsidRPr="00EA7C87">
        <w:rPr>
          <w:rFonts w:ascii="Calibri" w:hAnsi="Calibri"/>
          <w:sz w:val="22"/>
          <w:szCs w:val="22"/>
          <w:lang w:eastAsia="pl-PL"/>
        </w:rPr>
        <w:t>) lub ustawy z dnia 28 października 2002 r. o odpowiedzialności podmiotów zbiorowych za czyny zabronione pod groźbą kary (</w:t>
      </w:r>
      <w:proofErr w:type="spellStart"/>
      <w:r w:rsidRPr="00EA7C87">
        <w:rPr>
          <w:rFonts w:ascii="Calibri" w:hAnsi="Calibri"/>
          <w:sz w:val="22"/>
          <w:szCs w:val="22"/>
          <w:lang w:eastAsia="pl-PL"/>
        </w:rPr>
        <w:t>t</w:t>
      </w:r>
      <w:r>
        <w:rPr>
          <w:rFonts w:ascii="Calibri" w:hAnsi="Calibri"/>
          <w:sz w:val="22"/>
          <w:szCs w:val="22"/>
          <w:lang w:eastAsia="pl-PL"/>
        </w:rPr>
        <w:t>.j</w:t>
      </w:r>
      <w:proofErr w:type="spellEnd"/>
      <w:r>
        <w:rPr>
          <w:rFonts w:ascii="Calibri" w:hAnsi="Calibri"/>
          <w:sz w:val="22"/>
          <w:szCs w:val="22"/>
          <w:lang w:eastAsia="pl-PL"/>
        </w:rPr>
        <w:t>. Dz. U. 2023</w:t>
      </w:r>
      <w:r w:rsidRPr="00EA7C87">
        <w:rPr>
          <w:rFonts w:ascii="Calibri" w:hAnsi="Calibri"/>
          <w:sz w:val="22"/>
          <w:szCs w:val="22"/>
          <w:lang w:eastAsia="pl-PL"/>
        </w:rPr>
        <w:t xml:space="preserve"> r. poz. </w:t>
      </w:r>
      <w:r>
        <w:rPr>
          <w:rFonts w:ascii="Calibri" w:hAnsi="Calibri"/>
          <w:sz w:val="22"/>
          <w:szCs w:val="22"/>
          <w:lang w:eastAsia="pl-PL"/>
        </w:rPr>
        <w:t>659 ze zm.</w:t>
      </w:r>
      <w:r w:rsidRPr="00EA7C87">
        <w:rPr>
          <w:rFonts w:ascii="Calibri" w:hAnsi="Calibri"/>
          <w:sz w:val="22"/>
          <w:szCs w:val="22"/>
          <w:lang w:eastAsia="pl-PL"/>
        </w:rPr>
        <w:t>),</w:t>
      </w:r>
    </w:p>
    <w:p w14:paraId="0BF907D0"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w:t>
      </w:r>
    </w:p>
    <w:p w14:paraId="6BAD6EFB"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dokumenty potwierdzające zatrudnienie w okresie ostatnich 6 miesięcy bezpośrednio poprzedzających dzień złożenia wniosku, w każdym miesiącu, co najmniej jednego pracownika na podstawie stosunku pracy w pełnym wymiarze czasu pracy oraz dokumenty potwierdzające jego ubezpieczenie,</w:t>
      </w:r>
    </w:p>
    <w:p w14:paraId="77878AC4" w14:textId="46619B1F"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rPr>
        <w:t xml:space="preserve">oświadczenie o nieobniżaniu wymiaru czasu pracy pracownika </w:t>
      </w:r>
      <w:r w:rsidR="00CF24FE" w:rsidRPr="00CF24FE">
        <w:rPr>
          <w:rFonts w:ascii="Calibri" w:hAnsi="Calibri"/>
          <w:sz w:val="22"/>
          <w:szCs w:val="22"/>
        </w:rPr>
        <w:t xml:space="preserve">w drodze wypowiedzenia dokonanego przez </w:t>
      </w:r>
      <w:r w:rsidR="00CF24FE">
        <w:rPr>
          <w:rFonts w:ascii="Calibri" w:hAnsi="Calibri"/>
          <w:sz w:val="22"/>
          <w:szCs w:val="22"/>
        </w:rPr>
        <w:t>producenta rolnego</w:t>
      </w:r>
      <w:r w:rsidR="00CF24FE" w:rsidRPr="00CF24FE">
        <w:rPr>
          <w:rFonts w:ascii="Calibri" w:hAnsi="Calibri"/>
          <w:sz w:val="22"/>
          <w:szCs w:val="22"/>
        </w:rPr>
        <w:t xml:space="preserve"> albo na mocy porozumienia stron z przyczyn niedotyczących pracowników </w:t>
      </w:r>
      <w:r w:rsidRPr="00EA7C87">
        <w:rPr>
          <w:rFonts w:ascii="Calibri" w:hAnsi="Calibri"/>
          <w:sz w:val="22"/>
          <w:szCs w:val="22"/>
        </w:rPr>
        <w:t>w okresie 6 miesięcy bezpośrednio poprzedzających dzień złożenia wniosku oraz w okresie od dnia złożenia wniosku do dnia otrzymania refundacji.</w:t>
      </w:r>
      <w:r w:rsidRPr="00EA7C87">
        <w:rPr>
          <w:rFonts w:ascii="Calibri" w:hAnsi="Calibri"/>
          <w:sz w:val="22"/>
          <w:szCs w:val="22"/>
          <w:lang w:eastAsia="pl-PL"/>
        </w:rPr>
        <w:t xml:space="preserve"> </w:t>
      </w:r>
    </w:p>
    <w:p w14:paraId="25E37D83" w14:textId="77777777" w:rsidR="00B62617" w:rsidRPr="00EA7C8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5</w:t>
      </w:r>
      <w:r w:rsidRPr="006C4C49">
        <w:rPr>
          <w:rFonts w:ascii="Calibri" w:hAnsi="Calibri"/>
          <w:b/>
          <w:sz w:val="22"/>
          <w:szCs w:val="22"/>
          <w:lang w:eastAsia="pl-PL"/>
        </w:rPr>
        <w:t>.</w:t>
      </w:r>
      <w:r>
        <w:rPr>
          <w:rFonts w:ascii="Calibri" w:hAnsi="Calibri"/>
          <w:b/>
          <w:sz w:val="22"/>
          <w:szCs w:val="22"/>
          <w:lang w:eastAsia="pl-PL"/>
        </w:rPr>
        <w:t xml:space="preserve"> </w:t>
      </w:r>
      <w:r w:rsidRPr="00792EDB">
        <w:rPr>
          <w:rFonts w:ascii="Calibri" w:hAnsi="Calibri"/>
          <w:sz w:val="22"/>
          <w:szCs w:val="22"/>
          <w:lang w:eastAsia="pl-PL"/>
        </w:rPr>
        <w:t>Żłobek lub klub dziecięcy lub podmiot świadczący usługi rehabilitacyjne</w:t>
      </w:r>
      <w:r w:rsidRPr="00487879">
        <w:rPr>
          <w:rFonts w:ascii="Calibri" w:hAnsi="Calibri"/>
          <w:sz w:val="22"/>
          <w:szCs w:val="22"/>
          <w:lang w:eastAsia="pl-PL"/>
        </w:rPr>
        <w:t xml:space="preserve"> </w:t>
      </w:r>
      <w:r>
        <w:rPr>
          <w:rFonts w:ascii="Calibri" w:hAnsi="Calibri"/>
          <w:sz w:val="22"/>
          <w:szCs w:val="22"/>
          <w:lang w:eastAsia="pl-PL"/>
        </w:rPr>
        <w:t>d</w:t>
      </w:r>
      <w:r w:rsidRPr="00EA7C87">
        <w:rPr>
          <w:rFonts w:ascii="Calibri" w:hAnsi="Calibri"/>
          <w:sz w:val="22"/>
          <w:szCs w:val="22"/>
          <w:lang w:eastAsia="pl-PL"/>
        </w:rPr>
        <w:t>o wniosku o refundację dołączają oświadczenia o:</w:t>
      </w:r>
    </w:p>
    <w:p w14:paraId="2352CB41" w14:textId="28D4C3DF"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niezaleganiu w dniu złożenia wniosku z wypłacaniem wynagrodzeń pracownikom oraz z opłacaniem należnych składek na ubezpieczenia społeczne, ubezpieczenie zdrowotne, Fundusz Pracy,</w:t>
      </w:r>
      <w:r w:rsidR="004A596F">
        <w:rPr>
          <w:rFonts w:ascii="Calibri" w:hAnsi="Calibri"/>
          <w:sz w:val="22"/>
          <w:szCs w:val="22"/>
        </w:rPr>
        <w:t xml:space="preserve"> Fundusz Solidarnościowy, </w:t>
      </w:r>
      <w:r w:rsidRPr="00EA7C87">
        <w:rPr>
          <w:rFonts w:ascii="Calibri" w:hAnsi="Calibri"/>
          <w:sz w:val="22"/>
          <w:szCs w:val="22"/>
        </w:rPr>
        <w:t>Fundusz Gwarantowanych Świadczeń Pracowniczych, Państwowy Fundusz Rehabilitacji Osób Niepełnosprawnych oraz Fundusz Emerytur Pomostowych,</w:t>
      </w:r>
    </w:p>
    <w:p w14:paraId="3A4C4D16" w14:textId="77777777"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niezaleganiu w dniu złożenia wniosku z opłacaniem innych danin publicznych,</w:t>
      </w:r>
    </w:p>
    <w:p w14:paraId="1C3621FB" w14:textId="77777777"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nieposiadaniu w dniu złożenia wniosku nieuregulowanych w terminie zobowiązań cywilnoprawnych,</w:t>
      </w:r>
    </w:p>
    <w:p w14:paraId="63C25D9E" w14:textId="77777777"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 xml:space="preserve">niekaralności w okresie 2 lat przed dniem złożenia wniosku za przestępstwo przeciwko obrotowi gospodarczemu w rozumieniu </w:t>
      </w:r>
      <w:hyperlink r:id="rId8" w:anchor="/dokument/16798683?cm=DOCUMENT" w:history="1">
        <w:r w:rsidRPr="00B62617">
          <w:rPr>
            <w:rStyle w:val="Hipercze"/>
            <w:rFonts w:ascii="Calibri" w:hAnsi="Calibri"/>
            <w:color w:val="auto"/>
            <w:sz w:val="22"/>
            <w:szCs w:val="22"/>
            <w:u w:val="none"/>
          </w:rPr>
          <w:t>ustawy</w:t>
        </w:r>
      </w:hyperlink>
      <w:r w:rsidRPr="00EA7C87">
        <w:rPr>
          <w:rFonts w:ascii="Calibri" w:hAnsi="Calibri"/>
          <w:sz w:val="22"/>
          <w:szCs w:val="22"/>
        </w:rPr>
        <w:t xml:space="preserve"> z dnia 6 czerwca 1997 r. - Kodeks karny (</w:t>
      </w:r>
      <w:proofErr w:type="spellStart"/>
      <w:r w:rsidRPr="00EA7C87">
        <w:rPr>
          <w:rFonts w:ascii="Calibri" w:hAnsi="Calibri"/>
          <w:sz w:val="22"/>
          <w:szCs w:val="22"/>
        </w:rPr>
        <w:t>t</w:t>
      </w:r>
      <w:r>
        <w:rPr>
          <w:rFonts w:ascii="Calibri" w:hAnsi="Calibri"/>
          <w:sz w:val="22"/>
          <w:szCs w:val="22"/>
        </w:rPr>
        <w:t>.</w:t>
      </w:r>
      <w:r w:rsidRPr="00EA7C87">
        <w:rPr>
          <w:rFonts w:ascii="Calibri" w:hAnsi="Calibri"/>
          <w:sz w:val="22"/>
          <w:szCs w:val="22"/>
        </w:rPr>
        <w:t>j</w:t>
      </w:r>
      <w:proofErr w:type="spellEnd"/>
      <w:r>
        <w:rPr>
          <w:rFonts w:ascii="Calibri" w:hAnsi="Calibri"/>
          <w:sz w:val="22"/>
          <w:szCs w:val="22"/>
        </w:rPr>
        <w:t>. </w:t>
      </w:r>
      <w:r w:rsidRPr="00EA7C87">
        <w:rPr>
          <w:rFonts w:ascii="Calibri" w:hAnsi="Calibri"/>
          <w:sz w:val="22"/>
          <w:szCs w:val="22"/>
        </w:rPr>
        <w:t>Dz. U.</w:t>
      </w:r>
      <w:r>
        <w:rPr>
          <w:rFonts w:ascii="Calibri" w:hAnsi="Calibri"/>
          <w:sz w:val="22"/>
          <w:szCs w:val="22"/>
        </w:rPr>
        <w:t> </w:t>
      </w:r>
      <w:r w:rsidRPr="00EA7C87">
        <w:rPr>
          <w:rFonts w:ascii="Calibri" w:hAnsi="Calibri"/>
          <w:sz w:val="22"/>
          <w:szCs w:val="22"/>
        </w:rPr>
        <w:t>z</w:t>
      </w:r>
      <w:r>
        <w:rPr>
          <w:rFonts w:ascii="Calibri" w:hAnsi="Calibri"/>
          <w:sz w:val="22"/>
          <w:szCs w:val="22"/>
        </w:rPr>
        <w:t> </w:t>
      </w:r>
      <w:r w:rsidRPr="00EA7C87">
        <w:rPr>
          <w:rFonts w:ascii="Calibri" w:hAnsi="Calibri"/>
          <w:sz w:val="22"/>
          <w:szCs w:val="22"/>
        </w:rPr>
        <w:t>202</w:t>
      </w:r>
      <w:r>
        <w:rPr>
          <w:rFonts w:ascii="Calibri" w:hAnsi="Calibri"/>
          <w:sz w:val="22"/>
          <w:szCs w:val="22"/>
        </w:rPr>
        <w:t xml:space="preserve">4 </w:t>
      </w:r>
      <w:r w:rsidRPr="00EA7C87">
        <w:rPr>
          <w:rFonts w:ascii="Calibri" w:hAnsi="Calibri"/>
          <w:sz w:val="22"/>
          <w:szCs w:val="22"/>
        </w:rPr>
        <w:t>r.</w:t>
      </w:r>
      <w:r>
        <w:rPr>
          <w:rFonts w:ascii="Calibri" w:hAnsi="Calibri"/>
          <w:sz w:val="22"/>
          <w:szCs w:val="22"/>
        </w:rPr>
        <w:t> </w:t>
      </w:r>
      <w:r w:rsidRPr="00EA7C87">
        <w:rPr>
          <w:rFonts w:ascii="Calibri" w:hAnsi="Calibri"/>
          <w:sz w:val="22"/>
          <w:szCs w:val="22"/>
        </w:rPr>
        <w:t>poz.</w:t>
      </w:r>
      <w:r>
        <w:rPr>
          <w:rFonts w:ascii="Calibri" w:hAnsi="Calibri"/>
          <w:sz w:val="22"/>
          <w:szCs w:val="22"/>
        </w:rPr>
        <w:t xml:space="preserve"> 17 </w:t>
      </w:r>
      <w:r w:rsidRPr="00EA7C87">
        <w:rPr>
          <w:rFonts w:ascii="Calibri" w:hAnsi="Calibri"/>
          <w:sz w:val="22"/>
          <w:szCs w:val="22"/>
        </w:rPr>
        <w:t>ze</w:t>
      </w:r>
      <w:r>
        <w:rPr>
          <w:rFonts w:ascii="Calibri" w:hAnsi="Calibri"/>
          <w:sz w:val="22"/>
          <w:szCs w:val="22"/>
        </w:rPr>
        <w:t> </w:t>
      </w:r>
      <w:r w:rsidRPr="00EA7C87">
        <w:rPr>
          <w:rFonts w:ascii="Calibri" w:hAnsi="Calibri"/>
          <w:sz w:val="22"/>
          <w:szCs w:val="22"/>
        </w:rPr>
        <w:t xml:space="preserve">zm.) lub </w:t>
      </w:r>
      <w:hyperlink r:id="rId9" w:anchor="/dokument/16991855?cm=DOCUMENT" w:history="1">
        <w:r w:rsidRPr="00B62617">
          <w:rPr>
            <w:rStyle w:val="Hipercze"/>
            <w:rFonts w:ascii="Calibri" w:hAnsi="Calibri"/>
            <w:color w:val="auto"/>
            <w:sz w:val="22"/>
            <w:szCs w:val="22"/>
            <w:u w:val="none"/>
          </w:rPr>
          <w:t>ustawy</w:t>
        </w:r>
      </w:hyperlink>
      <w:r w:rsidRPr="00B62617">
        <w:rPr>
          <w:rFonts w:ascii="Calibri" w:hAnsi="Calibri"/>
          <w:sz w:val="22"/>
          <w:szCs w:val="22"/>
        </w:rPr>
        <w:t xml:space="preserve"> </w:t>
      </w:r>
      <w:r w:rsidRPr="00EA7C87">
        <w:rPr>
          <w:rFonts w:ascii="Calibri" w:hAnsi="Calibri"/>
          <w:sz w:val="22"/>
          <w:szCs w:val="22"/>
        </w:rPr>
        <w:t xml:space="preserve">z dnia </w:t>
      </w:r>
      <w:r>
        <w:rPr>
          <w:rFonts w:ascii="Calibri" w:hAnsi="Calibri"/>
          <w:sz w:val="22"/>
          <w:szCs w:val="22"/>
        </w:rPr>
        <w:t xml:space="preserve">28 października 2002 r. </w:t>
      </w:r>
      <w:r w:rsidRPr="00EA7C87">
        <w:rPr>
          <w:rFonts w:ascii="Calibri" w:hAnsi="Calibri"/>
          <w:sz w:val="22"/>
          <w:szCs w:val="22"/>
        </w:rPr>
        <w:t>o</w:t>
      </w:r>
      <w:r>
        <w:rPr>
          <w:rFonts w:ascii="Calibri" w:hAnsi="Calibri"/>
          <w:sz w:val="22"/>
          <w:szCs w:val="22"/>
        </w:rPr>
        <w:t> </w:t>
      </w:r>
      <w:r w:rsidRPr="00EA7C87">
        <w:rPr>
          <w:rFonts w:ascii="Calibri" w:hAnsi="Calibri"/>
          <w:sz w:val="22"/>
          <w:szCs w:val="22"/>
        </w:rPr>
        <w:t>odpowiedzialności podmiotów zbiorowych za czyny zabronione pod groźbą kary (</w:t>
      </w:r>
      <w:proofErr w:type="spellStart"/>
      <w:r w:rsidRPr="00EA7C87">
        <w:rPr>
          <w:rFonts w:ascii="Calibri" w:hAnsi="Calibri"/>
          <w:sz w:val="22"/>
          <w:szCs w:val="22"/>
        </w:rPr>
        <w:t>t.j</w:t>
      </w:r>
      <w:proofErr w:type="spellEnd"/>
      <w:r w:rsidRPr="00EA7C87">
        <w:rPr>
          <w:rFonts w:ascii="Calibri" w:hAnsi="Calibri"/>
          <w:sz w:val="22"/>
          <w:szCs w:val="22"/>
        </w:rPr>
        <w:t xml:space="preserve">. Dz. U. </w:t>
      </w:r>
      <w:r>
        <w:rPr>
          <w:rFonts w:ascii="Calibri" w:hAnsi="Calibri"/>
          <w:sz w:val="22"/>
          <w:szCs w:val="22"/>
        </w:rPr>
        <w:t>z 2023</w:t>
      </w:r>
      <w:r w:rsidRPr="00EA7C87">
        <w:rPr>
          <w:rFonts w:ascii="Calibri" w:hAnsi="Calibri"/>
          <w:sz w:val="22"/>
          <w:szCs w:val="22"/>
        </w:rPr>
        <w:t xml:space="preserve"> r. poz. </w:t>
      </w:r>
      <w:r>
        <w:rPr>
          <w:rFonts w:ascii="Calibri" w:hAnsi="Calibri"/>
          <w:sz w:val="22"/>
          <w:szCs w:val="22"/>
        </w:rPr>
        <w:t>659</w:t>
      </w:r>
      <w:r w:rsidRPr="00EA7C87">
        <w:rPr>
          <w:rFonts w:ascii="Calibri" w:hAnsi="Calibri"/>
          <w:sz w:val="22"/>
          <w:szCs w:val="22"/>
        </w:rPr>
        <w:t xml:space="preserve"> ze zm.),</w:t>
      </w:r>
    </w:p>
    <w:p w14:paraId="328E6285" w14:textId="77777777" w:rsidR="00B62617" w:rsidRPr="00EA7C87" w:rsidRDefault="00B62617" w:rsidP="00B62617">
      <w:pPr>
        <w:numPr>
          <w:ilvl w:val="0"/>
          <w:numId w:val="13"/>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nierozwiązaniu stosunku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w:t>
      </w:r>
    </w:p>
    <w:p w14:paraId="1B666647" w14:textId="5CFC2137" w:rsidR="00B62617" w:rsidRPr="00EA7C87" w:rsidRDefault="00B62617" w:rsidP="00B62617">
      <w:pPr>
        <w:numPr>
          <w:ilvl w:val="0"/>
          <w:numId w:val="13"/>
        </w:numPr>
        <w:suppressAutoHyphens w:val="0"/>
        <w:spacing w:line="276" w:lineRule="auto"/>
        <w:jc w:val="both"/>
        <w:rPr>
          <w:rFonts w:ascii="Calibri" w:hAnsi="Calibri"/>
          <w:sz w:val="22"/>
          <w:szCs w:val="22"/>
          <w:lang w:eastAsia="pl-PL"/>
        </w:rPr>
      </w:pPr>
      <w:r w:rsidRPr="00EA7C87">
        <w:rPr>
          <w:rFonts w:ascii="Calibri" w:hAnsi="Calibri"/>
          <w:sz w:val="22"/>
          <w:szCs w:val="22"/>
        </w:rPr>
        <w:t xml:space="preserve">nieobniżaniu wymiaru czasu pracy pracownika </w:t>
      </w:r>
      <w:r w:rsidR="004A596F" w:rsidRPr="004A596F">
        <w:rPr>
          <w:rFonts w:ascii="Calibri" w:hAnsi="Calibri"/>
          <w:sz w:val="22"/>
          <w:szCs w:val="22"/>
        </w:rPr>
        <w:t xml:space="preserve">w drodze wypowiedzenia dokonanego przez </w:t>
      </w:r>
      <w:r w:rsidR="004A596F">
        <w:rPr>
          <w:rFonts w:ascii="Calibri" w:hAnsi="Calibri"/>
          <w:sz w:val="22"/>
          <w:szCs w:val="22"/>
        </w:rPr>
        <w:t xml:space="preserve">żłobek lub klub dziecięcy lub podmiot świadczący usługi rehabilitacyjne </w:t>
      </w:r>
      <w:r w:rsidR="004A596F" w:rsidRPr="004A596F">
        <w:rPr>
          <w:rFonts w:ascii="Calibri" w:hAnsi="Calibri"/>
          <w:sz w:val="22"/>
          <w:szCs w:val="22"/>
        </w:rPr>
        <w:t xml:space="preserve">albo na mocy porozumienia stron z przyczyn niedotyczących pracowników </w:t>
      </w:r>
      <w:r w:rsidRPr="00EA7C87">
        <w:rPr>
          <w:rFonts w:ascii="Calibri" w:hAnsi="Calibri"/>
          <w:sz w:val="22"/>
          <w:szCs w:val="22"/>
        </w:rPr>
        <w:t>w okresie 6 miesięcy bezpośrednio poprzedzających dzień złożenia wniosku oraz w okresie od dnia złożenia wniosku do dnia otrzymania refundacji.</w:t>
      </w:r>
    </w:p>
    <w:p w14:paraId="426E8317" w14:textId="4F9334AA" w:rsidR="00B62617" w:rsidRPr="003E2CFC"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lastRenderedPageBreak/>
        <w:t>6</w:t>
      </w:r>
      <w:r w:rsidRPr="003E2CFC">
        <w:rPr>
          <w:rFonts w:ascii="Calibri" w:hAnsi="Calibri"/>
          <w:b/>
          <w:sz w:val="22"/>
          <w:szCs w:val="22"/>
          <w:lang w:eastAsia="pl-PL"/>
        </w:rPr>
        <w:t xml:space="preserve">. </w:t>
      </w:r>
      <w:r w:rsidRPr="003E2CFC">
        <w:rPr>
          <w:rFonts w:ascii="Calibri" w:hAnsi="Calibri"/>
          <w:sz w:val="22"/>
          <w:szCs w:val="22"/>
          <w:lang w:eastAsia="pl-PL"/>
        </w:rPr>
        <w:t xml:space="preserve">Podmiot, w tym żłobek lub klub dziecięcy lub podmiot świadczący usługi rehabilitacyjne, przedszkole, szkoła, które ubiegają się o pomoc de </w:t>
      </w:r>
      <w:proofErr w:type="spellStart"/>
      <w:r w:rsidRPr="003E2CFC">
        <w:rPr>
          <w:rFonts w:ascii="Calibri" w:hAnsi="Calibri"/>
          <w:sz w:val="22"/>
          <w:szCs w:val="22"/>
          <w:lang w:eastAsia="pl-PL"/>
        </w:rPr>
        <w:t>minimis</w:t>
      </w:r>
      <w:proofErr w:type="spellEnd"/>
      <w:r w:rsidRPr="003E2CFC">
        <w:rPr>
          <w:rFonts w:ascii="Calibri" w:hAnsi="Calibri"/>
          <w:sz w:val="22"/>
          <w:szCs w:val="22"/>
          <w:lang w:eastAsia="pl-PL"/>
        </w:rPr>
        <w:t>, do wniosku o refundację dołączają dodatkowo:</w:t>
      </w:r>
    </w:p>
    <w:p w14:paraId="24A7E645" w14:textId="7052E241" w:rsidR="00B62617" w:rsidRPr="003E2CFC" w:rsidRDefault="004A596F" w:rsidP="00B62617">
      <w:pPr>
        <w:numPr>
          <w:ilvl w:val="0"/>
          <w:numId w:val="14"/>
        </w:numPr>
        <w:suppressAutoHyphens w:val="0"/>
        <w:spacing w:line="276" w:lineRule="auto"/>
        <w:jc w:val="both"/>
        <w:rPr>
          <w:rFonts w:ascii="Calibri" w:hAnsi="Calibri"/>
          <w:sz w:val="22"/>
          <w:szCs w:val="22"/>
          <w:lang w:eastAsia="pl-PL"/>
        </w:rPr>
      </w:pPr>
      <w:r>
        <w:rPr>
          <w:rFonts w:ascii="Calibri" w:hAnsi="Calibri"/>
          <w:sz w:val="22"/>
          <w:szCs w:val="22"/>
          <w:lang w:eastAsia="pl-PL"/>
        </w:rPr>
        <w:t xml:space="preserve">wszystkie </w:t>
      </w:r>
      <w:r w:rsidR="00B62617" w:rsidRPr="003E2CFC">
        <w:rPr>
          <w:rFonts w:ascii="Calibri" w:hAnsi="Calibri"/>
          <w:sz w:val="22"/>
          <w:szCs w:val="22"/>
          <w:lang w:eastAsia="pl-PL"/>
        </w:rPr>
        <w:t xml:space="preserve">zaświadczenia o pomocy de </w:t>
      </w:r>
      <w:proofErr w:type="spellStart"/>
      <w:r w:rsidR="00B62617" w:rsidRPr="003E2CFC">
        <w:rPr>
          <w:rFonts w:ascii="Calibri" w:hAnsi="Calibri"/>
          <w:sz w:val="22"/>
          <w:szCs w:val="22"/>
          <w:lang w:eastAsia="pl-PL"/>
        </w:rPr>
        <w:t>minimis</w:t>
      </w:r>
      <w:proofErr w:type="spellEnd"/>
      <w:r>
        <w:rPr>
          <w:rFonts w:ascii="Calibri" w:hAnsi="Calibri"/>
          <w:sz w:val="22"/>
          <w:szCs w:val="22"/>
          <w:lang w:eastAsia="pl-PL"/>
        </w:rPr>
        <w:t xml:space="preserve"> oraz pomocy de </w:t>
      </w:r>
      <w:r w:rsidR="00A926F2">
        <w:rPr>
          <w:rFonts w:ascii="Calibri" w:hAnsi="Calibri"/>
          <w:sz w:val="22"/>
          <w:szCs w:val="22"/>
          <w:lang w:eastAsia="pl-PL"/>
        </w:rPr>
        <w:t xml:space="preserve">w rolnictwie lub pomocy de </w:t>
      </w:r>
      <w:proofErr w:type="spellStart"/>
      <w:r w:rsidR="00A926F2">
        <w:rPr>
          <w:rFonts w:ascii="Calibri" w:hAnsi="Calibri"/>
          <w:sz w:val="22"/>
          <w:szCs w:val="22"/>
          <w:lang w:eastAsia="pl-PL"/>
        </w:rPr>
        <w:t>minimis</w:t>
      </w:r>
      <w:proofErr w:type="spellEnd"/>
      <w:r w:rsidR="00A926F2">
        <w:rPr>
          <w:rFonts w:ascii="Calibri" w:hAnsi="Calibri"/>
          <w:sz w:val="22"/>
          <w:szCs w:val="22"/>
          <w:lang w:eastAsia="pl-PL"/>
        </w:rPr>
        <w:t xml:space="preserve"> w rybołówstwie, jaką otrzymały w okresie, w którym mowa w art. 3 ust. 2 rozporz</w:t>
      </w:r>
      <w:r w:rsidR="00E3674D">
        <w:rPr>
          <w:rFonts w:ascii="Calibri" w:hAnsi="Calibri"/>
          <w:sz w:val="22"/>
          <w:szCs w:val="22"/>
          <w:lang w:eastAsia="pl-PL"/>
        </w:rPr>
        <w:t>ą</w:t>
      </w:r>
      <w:r w:rsidR="00A926F2">
        <w:rPr>
          <w:rFonts w:ascii="Calibri" w:hAnsi="Calibri"/>
          <w:sz w:val="22"/>
          <w:szCs w:val="22"/>
          <w:lang w:eastAsia="pl-PL"/>
        </w:rPr>
        <w:t xml:space="preserve">dzenia 2023/2831, albo oświadczenia o wielkości tej pomocy </w:t>
      </w:r>
      <w:r w:rsidR="00E3674D">
        <w:rPr>
          <w:rFonts w:ascii="Calibri" w:hAnsi="Calibri"/>
          <w:sz w:val="22"/>
          <w:szCs w:val="22"/>
          <w:lang w:eastAsia="pl-PL"/>
        </w:rPr>
        <w:t>otrzymanej</w:t>
      </w:r>
      <w:r w:rsidR="00A926F2">
        <w:rPr>
          <w:rFonts w:ascii="Calibri" w:hAnsi="Calibri"/>
          <w:sz w:val="22"/>
          <w:szCs w:val="22"/>
          <w:lang w:eastAsia="pl-PL"/>
        </w:rPr>
        <w:t xml:space="preserve"> w tym okresie, albo oświadczenie o nieotrzymaniu t</w:t>
      </w:r>
      <w:r w:rsidR="00E3674D">
        <w:rPr>
          <w:rFonts w:ascii="Calibri" w:hAnsi="Calibri"/>
          <w:sz w:val="22"/>
          <w:szCs w:val="22"/>
          <w:lang w:eastAsia="pl-PL"/>
        </w:rPr>
        <w:t>akiej</w:t>
      </w:r>
      <w:r w:rsidR="00A926F2">
        <w:rPr>
          <w:rFonts w:ascii="Calibri" w:hAnsi="Calibri"/>
          <w:sz w:val="22"/>
          <w:szCs w:val="22"/>
          <w:lang w:eastAsia="pl-PL"/>
        </w:rPr>
        <w:t xml:space="preserve"> pomocy w tym</w:t>
      </w:r>
      <w:r w:rsidR="00E3674D">
        <w:rPr>
          <w:rFonts w:ascii="Calibri" w:hAnsi="Calibri"/>
          <w:sz w:val="22"/>
          <w:szCs w:val="22"/>
          <w:lang w:eastAsia="pl-PL"/>
        </w:rPr>
        <w:t xml:space="preserve"> okresie</w:t>
      </w:r>
      <w:r w:rsidR="00A926F2">
        <w:rPr>
          <w:rFonts w:ascii="Calibri" w:hAnsi="Calibri"/>
          <w:sz w:val="22"/>
          <w:szCs w:val="22"/>
          <w:lang w:eastAsia="pl-PL"/>
        </w:rPr>
        <w:t xml:space="preserve"> ;</w:t>
      </w:r>
    </w:p>
    <w:p w14:paraId="5839A188" w14:textId="305C8515" w:rsidR="00B62617" w:rsidRPr="003E2CFC" w:rsidRDefault="00B62617" w:rsidP="00B62617">
      <w:pPr>
        <w:numPr>
          <w:ilvl w:val="0"/>
          <w:numId w:val="14"/>
        </w:numPr>
        <w:suppressAutoHyphens w:val="0"/>
        <w:spacing w:line="276" w:lineRule="auto"/>
        <w:jc w:val="both"/>
        <w:rPr>
          <w:rFonts w:ascii="Calibri" w:hAnsi="Calibri"/>
          <w:sz w:val="22"/>
          <w:szCs w:val="22"/>
          <w:lang w:eastAsia="pl-PL"/>
        </w:rPr>
      </w:pPr>
      <w:r w:rsidRPr="003E2CFC">
        <w:rPr>
          <w:rFonts w:ascii="Calibri" w:hAnsi="Calibri"/>
          <w:sz w:val="22"/>
          <w:szCs w:val="22"/>
          <w:lang w:eastAsia="pl-PL"/>
        </w:rPr>
        <w:t>informacje określone w przepisach wydanych na podstawie art. 37 ust. 2a ustawy z dnia 30 kwietnia 2004 r. o postępowaniu w sprawach dotyczących pomocy publicznej</w:t>
      </w:r>
      <w:r w:rsidR="00A926F2">
        <w:rPr>
          <w:rFonts w:ascii="Calibri" w:hAnsi="Calibri"/>
          <w:sz w:val="22"/>
          <w:szCs w:val="22"/>
          <w:lang w:eastAsia="pl-PL"/>
        </w:rPr>
        <w:t xml:space="preserve"> (Dz. U. z 2023 r. poz.702)</w:t>
      </w:r>
      <w:r w:rsidRPr="003E2CFC">
        <w:rPr>
          <w:rFonts w:ascii="Calibri" w:hAnsi="Calibri"/>
          <w:sz w:val="22"/>
          <w:szCs w:val="22"/>
          <w:lang w:eastAsia="pl-PL"/>
        </w:rPr>
        <w:t>.</w:t>
      </w:r>
    </w:p>
    <w:p w14:paraId="4E6D81FE" w14:textId="4F09C109" w:rsidR="00A926F2" w:rsidRDefault="00B62617" w:rsidP="00B62617">
      <w:pPr>
        <w:suppressAutoHyphens w:val="0"/>
        <w:spacing w:line="276" w:lineRule="auto"/>
        <w:jc w:val="both"/>
        <w:rPr>
          <w:rFonts w:ascii="Calibri" w:hAnsi="Calibri"/>
          <w:bCs/>
          <w:sz w:val="22"/>
          <w:szCs w:val="22"/>
          <w:lang w:eastAsia="pl-PL"/>
        </w:rPr>
      </w:pPr>
      <w:r>
        <w:rPr>
          <w:rFonts w:ascii="Calibri" w:hAnsi="Calibri"/>
          <w:b/>
          <w:sz w:val="22"/>
          <w:szCs w:val="22"/>
          <w:lang w:eastAsia="pl-PL"/>
        </w:rPr>
        <w:t>7</w:t>
      </w:r>
      <w:r w:rsidRPr="003E2CFC">
        <w:rPr>
          <w:rFonts w:ascii="Calibri" w:hAnsi="Calibri"/>
          <w:b/>
          <w:sz w:val="22"/>
          <w:szCs w:val="22"/>
          <w:lang w:eastAsia="pl-PL"/>
        </w:rPr>
        <w:t>.</w:t>
      </w:r>
      <w:r w:rsidR="00A926F2">
        <w:rPr>
          <w:rFonts w:ascii="Calibri" w:hAnsi="Calibri"/>
          <w:b/>
          <w:sz w:val="22"/>
          <w:szCs w:val="22"/>
          <w:lang w:eastAsia="pl-PL"/>
        </w:rPr>
        <w:t xml:space="preserve"> </w:t>
      </w:r>
      <w:r w:rsidR="00A926F2" w:rsidRPr="00A926F2">
        <w:rPr>
          <w:rFonts w:ascii="Calibri" w:hAnsi="Calibri"/>
          <w:bCs/>
          <w:sz w:val="22"/>
          <w:szCs w:val="22"/>
          <w:lang w:eastAsia="pl-PL"/>
        </w:rPr>
        <w:t xml:space="preserve">Producent rolny, który ubiega się o pomoc de </w:t>
      </w:r>
      <w:proofErr w:type="spellStart"/>
      <w:r w:rsidR="00A926F2" w:rsidRPr="00A926F2">
        <w:rPr>
          <w:rFonts w:ascii="Calibri" w:hAnsi="Calibri"/>
          <w:bCs/>
          <w:sz w:val="22"/>
          <w:szCs w:val="22"/>
          <w:lang w:eastAsia="pl-PL"/>
        </w:rPr>
        <w:t>minimis</w:t>
      </w:r>
      <w:proofErr w:type="spellEnd"/>
      <w:r w:rsidR="00A926F2" w:rsidRPr="00A926F2">
        <w:rPr>
          <w:rFonts w:ascii="Calibri" w:hAnsi="Calibri"/>
          <w:bCs/>
          <w:sz w:val="22"/>
          <w:szCs w:val="22"/>
          <w:lang w:eastAsia="pl-PL"/>
        </w:rPr>
        <w:t xml:space="preserve"> w rolnictwie, do wniosku o refundację dołącza dodatkowo:</w:t>
      </w:r>
    </w:p>
    <w:p w14:paraId="37B78E28" w14:textId="16492505" w:rsidR="00A926F2" w:rsidRPr="00E3674D" w:rsidRDefault="00A926F2" w:rsidP="00A926F2">
      <w:pPr>
        <w:pStyle w:val="Akapitzlist"/>
        <w:numPr>
          <w:ilvl w:val="0"/>
          <w:numId w:val="19"/>
        </w:numPr>
        <w:suppressAutoHyphens w:val="0"/>
        <w:spacing w:line="276" w:lineRule="auto"/>
        <w:jc w:val="both"/>
        <w:rPr>
          <w:rFonts w:ascii="Calibri" w:hAnsi="Calibri"/>
          <w:b/>
          <w:sz w:val="22"/>
          <w:szCs w:val="22"/>
          <w:lang w:eastAsia="pl-PL"/>
        </w:rPr>
      </w:pPr>
      <w:r w:rsidRPr="00A926F2">
        <w:rPr>
          <w:rFonts w:ascii="Calibri" w:hAnsi="Calibri"/>
          <w:bCs/>
          <w:sz w:val="22"/>
          <w:szCs w:val="22"/>
          <w:lang w:eastAsia="pl-PL"/>
        </w:rPr>
        <w:t xml:space="preserve">wszystkie zaświadczenia o pomocy de </w:t>
      </w:r>
      <w:proofErr w:type="spellStart"/>
      <w:r w:rsidRPr="00A926F2">
        <w:rPr>
          <w:rFonts w:ascii="Calibri" w:hAnsi="Calibri"/>
          <w:bCs/>
          <w:sz w:val="22"/>
          <w:szCs w:val="22"/>
          <w:lang w:eastAsia="pl-PL"/>
        </w:rPr>
        <w:t>m</w:t>
      </w:r>
      <w:r>
        <w:rPr>
          <w:rFonts w:ascii="Calibri" w:hAnsi="Calibri"/>
          <w:bCs/>
          <w:sz w:val="22"/>
          <w:szCs w:val="22"/>
          <w:lang w:eastAsia="pl-PL"/>
        </w:rPr>
        <w:t>inimis</w:t>
      </w:r>
      <w:proofErr w:type="spellEnd"/>
      <w:r>
        <w:rPr>
          <w:rFonts w:ascii="Calibri" w:hAnsi="Calibri"/>
          <w:bCs/>
          <w:sz w:val="22"/>
          <w:szCs w:val="22"/>
          <w:lang w:eastAsia="pl-PL"/>
        </w:rPr>
        <w:t xml:space="preserve"> w rolnictwie oraz pomocy de </w:t>
      </w:r>
      <w:proofErr w:type="spellStart"/>
      <w:r>
        <w:rPr>
          <w:rFonts w:ascii="Calibri" w:hAnsi="Calibri"/>
          <w:bCs/>
          <w:sz w:val="22"/>
          <w:szCs w:val="22"/>
          <w:lang w:eastAsia="pl-PL"/>
        </w:rPr>
        <w:t>minimis</w:t>
      </w:r>
      <w:proofErr w:type="spellEnd"/>
      <w:r>
        <w:rPr>
          <w:rFonts w:ascii="Calibri" w:hAnsi="Calibri"/>
          <w:bCs/>
          <w:sz w:val="22"/>
          <w:szCs w:val="22"/>
          <w:lang w:eastAsia="pl-PL"/>
        </w:rPr>
        <w:t xml:space="preserve"> w rybołówstwie</w:t>
      </w:r>
      <w:r w:rsidR="00E3674D">
        <w:rPr>
          <w:rFonts w:ascii="Calibri" w:hAnsi="Calibri"/>
          <w:bCs/>
          <w:sz w:val="22"/>
          <w:szCs w:val="22"/>
          <w:lang w:eastAsia="pl-PL"/>
        </w:rPr>
        <w:t xml:space="preserve"> lub pomocy de </w:t>
      </w:r>
      <w:proofErr w:type="spellStart"/>
      <w:r w:rsidR="00E3674D">
        <w:rPr>
          <w:rFonts w:ascii="Calibri" w:hAnsi="Calibri"/>
          <w:bCs/>
          <w:sz w:val="22"/>
          <w:szCs w:val="22"/>
          <w:lang w:eastAsia="pl-PL"/>
        </w:rPr>
        <w:t>minimis</w:t>
      </w:r>
      <w:proofErr w:type="spellEnd"/>
      <w:r w:rsidR="00E3674D">
        <w:rPr>
          <w:rFonts w:ascii="Calibri" w:hAnsi="Calibri"/>
          <w:bCs/>
          <w:sz w:val="22"/>
          <w:szCs w:val="22"/>
          <w:lang w:eastAsia="pl-PL"/>
        </w:rPr>
        <w:t xml:space="preserve"> jaką otrzymał w okresie, o którym mowa w art. 3 ust. 2 rozporządzenia 1408/2013, albo oświadczenie o wielkości tej pomocy otrzymanej w tym okresie, albo oświadczenia o nieotrzymaniu takiej pomocy w tym okresie;</w:t>
      </w:r>
    </w:p>
    <w:p w14:paraId="04496C71" w14:textId="0F1DF202" w:rsidR="00E3674D" w:rsidRPr="00A926F2" w:rsidRDefault="00E3674D" w:rsidP="00A926F2">
      <w:pPr>
        <w:pStyle w:val="Akapitzlist"/>
        <w:numPr>
          <w:ilvl w:val="0"/>
          <w:numId w:val="19"/>
        </w:numPr>
        <w:suppressAutoHyphens w:val="0"/>
        <w:spacing w:line="276" w:lineRule="auto"/>
        <w:jc w:val="both"/>
        <w:rPr>
          <w:rFonts w:ascii="Calibri" w:hAnsi="Calibri"/>
          <w:b/>
          <w:sz w:val="22"/>
          <w:szCs w:val="22"/>
          <w:lang w:eastAsia="pl-PL"/>
        </w:rPr>
      </w:pPr>
      <w:r>
        <w:rPr>
          <w:rFonts w:ascii="Calibri" w:hAnsi="Calibri"/>
          <w:bCs/>
          <w:sz w:val="22"/>
          <w:szCs w:val="22"/>
          <w:lang w:eastAsia="pl-PL"/>
        </w:rPr>
        <w:t>informacje określone w przepisach wydanych na podstawie art. 37 ust. 2a ustawy z dnia 30 kwietnia 2004 r. o postępowaniu w sprawach dotyczących pomocy publicznej.</w:t>
      </w:r>
    </w:p>
    <w:p w14:paraId="35F6CEA6" w14:textId="35CAD9AA" w:rsidR="00B62617" w:rsidRPr="003E2CFC" w:rsidRDefault="00E3674D" w:rsidP="00B62617">
      <w:pPr>
        <w:suppressAutoHyphens w:val="0"/>
        <w:spacing w:line="276" w:lineRule="auto"/>
        <w:jc w:val="both"/>
        <w:rPr>
          <w:rFonts w:ascii="Calibri" w:hAnsi="Calibri"/>
          <w:sz w:val="22"/>
          <w:szCs w:val="22"/>
          <w:lang w:eastAsia="pl-PL"/>
        </w:rPr>
      </w:pPr>
      <w:r w:rsidRPr="00E3674D">
        <w:rPr>
          <w:rFonts w:ascii="Calibri" w:hAnsi="Calibri"/>
          <w:b/>
          <w:bCs/>
          <w:sz w:val="22"/>
          <w:szCs w:val="22"/>
          <w:lang w:eastAsia="pl-PL"/>
        </w:rPr>
        <w:t>8</w:t>
      </w:r>
      <w:r>
        <w:rPr>
          <w:rFonts w:ascii="Calibri" w:hAnsi="Calibri"/>
          <w:sz w:val="22"/>
          <w:szCs w:val="22"/>
          <w:lang w:eastAsia="pl-PL"/>
        </w:rPr>
        <w:t xml:space="preserve">. </w:t>
      </w:r>
      <w:r w:rsidR="00B62617" w:rsidRPr="003E2CFC">
        <w:rPr>
          <w:rFonts w:ascii="Calibri" w:hAnsi="Calibri"/>
          <w:sz w:val="22"/>
          <w:szCs w:val="22"/>
          <w:lang w:eastAsia="pl-PL"/>
        </w:rPr>
        <w:t xml:space="preserve">Refundacja dokonywana podmiotowi, w tym żłobkowi lub klubowi dziecięcemu lub podmiotowi świadczącemu usługi rehabilitacyjne stanowi pomoc de </w:t>
      </w:r>
      <w:proofErr w:type="spellStart"/>
      <w:r w:rsidR="00B62617" w:rsidRPr="003E2CFC">
        <w:rPr>
          <w:rFonts w:ascii="Calibri" w:hAnsi="Calibri"/>
          <w:sz w:val="22"/>
          <w:szCs w:val="22"/>
          <w:lang w:eastAsia="pl-PL"/>
        </w:rPr>
        <w:t>minimis</w:t>
      </w:r>
      <w:proofErr w:type="spellEnd"/>
      <w:r w:rsidR="00B62617" w:rsidRPr="003E2CFC">
        <w:rPr>
          <w:rFonts w:ascii="Calibri" w:hAnsi="Calibri"/>
          <w:sz w:val="22"/>
          <w:szCs w:val="22"/>
          <w:lang w:eastAsia="pl-PL"/>
        </w:rPr>
        <w:t xml:space="preserve"> w rozumieniu przepisów rozporządzenia Komisji (UE) nr </w:t>
      </w:r>
      <w:r w:rsidR="00A710B0">
        <w:rPr>
          <w:rFonts w:ascii="Calibri" w:hAnsi="Calibri"/>
          <w:sz w:val="22"/>
          <w:szCs w:val="22"/>
          <w:lang w:eastAsia="pl-PL"/>
        </w:rPr>
        <w:t>2023/2831</w:t>
      </w:r>
      <w:r w:rsidR="00B62617" w:rsidRPr="003E2CFC">
        <w:rPr>
          <w:rFonts w:ascii="Calibri" w:hAnsi="Calibri"/>
          <w:sz w:val="22"/>
          <w:szCs w:val="22"/>
          <w:lang w:eastAsia="pl-PL"/>
        </w:rPr>
        <w:t xml:space="preserve"> z dnia 1</w:t>
      </w:r>
      <w:r w:rsidR="00A710B0">
        <w:rPr>
          <w:rFonts w:ascii="Calibri" w:hAnsi="Calibri"/>
          <w:sz w:val="22"/>
          <w:szCs w:val="22"/>
          <w:lang w:eastAsia="pl-PL"/>
        </w:rPr>
        <w:t>3</w:t>
      </w:r>
      <w:r w:rsidR="00B62617" w:rsidRPr="003E2CFC">
        <w:rPr>
          <w:rFonts w:ascii="Calibri" w:hAnsi="Calibri"/>
          <w:sz w:val="22"/>
          <w:szCs w:val="22"/>
          <w:lang w:eastAsia="pl-PL"/>
        </w:rPr>
        <w:t xml:space="preserve"> grudnia 20</w:t>
      </w:r>
      <w:r w:rsidR="00A710B0">
        <w:rPr>
          <w:rFonts w:ascii="Calibri" w:hAnsi="Calibri"/>
          <w:sz w:val="22"/>
          <w:szCs w:val="22"/>
          <w:lang w:eastAsia="pl-PL"/>
        </w:rPr>
        <w:t>2</w:t>
      </w:r>
      <w:r w:rsidR="00B62617" w:rsidRPr="003E2CFC">
        <w:rPr>
          <w:rFonts w:ascii="Calibri" w:hAnsi="Calibri"/>
          <w:sz w:val="22"/>
          <w:szCs w:val="22"/>
          <w:lang w:eastAsia="pl-PL"/>
        </w:rPr>
        <w:t xml:space="preserve">3 r. w sprawie stosowania art.107 i 108 Traktatu o funkcjonowaniu Unii Europejskiej do pomocy de </w:t>
      </w:r>
      <w:proofErr w:type="spellStart"/>
      <w:r w:rsidR="00B62617" w:rsidRPr="003E2CFC">
        <w:rPr>
          <w:rFonts w:ascii="Calibri" w:hAnsi="Calibri"/>
          <w:sz w:val="22"/>
          <w:szCs w:val="22"/>
          <w:lang w:eastAsia="pl-PL"/>
        </w:rPr>
        <w:t>minimis</w:t>
      </w:r>
      <w:proofErr w:type="spellEnd"/>
      <w:r w:rsidR="00B62617" w:rsidRPr="003E2CFC">
        <w:rPr>
          <w:rFonts w:ascii="Calibri" w:hAnsi="Calibri"/>
          <w:sz w:val="22"/>
          <w:szCs w:val="22"/>
          <w:lang w:eastAsia="pl-PL"/>
        </w:rPr>
        <w:t xml:space="preserve"> (Dz. Urz. UE L </w:t>
      </w:r>
      <w:r w:rsidR="00A710B0">
        <w:rPr>
          <w:rFonts w:ascii="Calibri" w:hAnsi="Calibri"/>
          <w:sz w:val="22"/>
          <w:szCs w:val="22"/>
          <w:lang w:eastAsia="pl-PL"/>
        </w:rPr>
        <w:t>2023/2831</w:t>
      </w:r>
      <w:r w:rsidR="00B62617" w:rsidRPr="003E2CFC">
        <w:rPr>
          <w:rFonts w:ascii="Calibri" w:hAnsi="Calibri"/>
          <w:sz w:val="22"/>
          <w:szCs w:val="22"/>
          <w:lang w:eastAsia="pl-PL"/>
        </w:rPr>
        <w:t xml:space="preserve"> z </w:t>
      </w:r>
      <w:r w:rsidR="00AF0F7B">
        <w:rPr>
          <w:rFonts w:ascii="Calibri" w:hAnsi="Calibri"/>
          <w:sz w:val="22"/>
          <w:szCs w:val="22"/>
          <w:lang w:eastAsia="pl-PL"/>
        </w:rPr>
        <w:t>15.</w:t>
      </w:r>
      <w:r w:rsidR="00B62617" w:rsidRPr="003E2CFC">
        <w:rPr>
          <w:rFonts w:ascii="Calibri" w:hAnsi="Calibri"/>
          <w:sz w:val="22"/>
          <w:szCs w:val="22"/>
          <w:lang w:eastAsia="pl-PL"/>
        </w:rPr>
        <w:t>12.20</w:t>
      </w:r>
      <w:r w:rsidR="00A710B0">
        <w:rPr>
          <w:rFonts w:ascii="Calibri" w:hAnsi="Calibri"/>
          <w:sz w:val="22"/>
          <w:szCs w:val="22"/>
          <w:lang w:eastAsia="pl-PL"/>
        </w:rPr>
        <w:t>2</w:t>
      </w:r>
      <w:r w:rsidR="00B62617" w:rsidRPr="003E2CFC">
        <w:rPr>
          <w:rFonts w:ascii="Calibri" w:hAnsi="Calibri"/>
          <w:sz w:val="22"/>
          <w:szCs w:val="22"/>
          <w:lang w:eastAsia="pl-PL"/>
        </w:rPr>
        <w:t>3) i jest udzielana zgodnie z przepisami tego rozporządzenia.</w:t>
      </w:r>
    </w:p>
    <w:p w14:paraId="586293E4" w14:textId="23966D62" w:rsidR="00B62617" w:rsidRPr="00EA7C87" w:rsidRDefault="00E3674D"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9</w:t>
      </w:r>
      <w:r w:rsidR="00B62617" w:rsidRPr="003E2CFC">
        <w:rPr>
          <w:rFonts w:ascii="Calibri" w:hAnsi="Calibri"/>
          <w:b/>
          <w:sz w:val="22"/>
          <w:szCs w:val="22"/>
          <w:lang w:eastAsia="pl-PL"/>
        </w:rPr>
        <w:t>.</w:t>
      </w:r>
      <w:r w:rsidR="00B62617" w:rsidRPr="003E2CFC">
        <w:rPr>
          <w:rFonts w:ascii="Calibri" w:hAnsi="Calibri"/>
          <w:sz w:val="22"/>
          <w:szCs w:val="22"/>
          <w:lang w:eastAsia="pl-PL"/>
        </w:rPr>
        <w:t xml:space="preserve"> Refundacja dokonywana producentowi rolnemu stanowi pomoc de</w:t>
      </w:r>
      <w:r w:rsidR="00B62617" w:rsidRPr="00EA7C87">
        <w:rPr>
          <w:rFonts w:ascii="Calibri" w:hAnsi="Calibri"/>
          <w:sz w:val="22"/>
          <w:szCs w:val="22"/>
          <w:lang w:eastAsia="pl-PL"/>
        </w:rPr>
        <w:t xml:space="preserve"> </w:t>
      </w:r>
      <w:proofErr w:type="spellStart"/>
      <w:r w:rsidR="00B62617" w:rsidRPr="00EA7C87">
        <w:rPr>
          <w:rFonts w:ascii="Calibri" w:hAnsi="Calibri"/>
          <w:sz w:val="22"/>
          <w:szCs w:val="22"/>
          <w:lang w:eastAsia="pl-PL"/>
        </w:rPr>
        <w:t>minimis</w:t>
      </w:r>
      <w:proofErr w:type="spellEnd"/>
      <w:r w:rsidR="00B62617" w:rsidRPr="00EA7C87">
        <w:rPr>
          <w:rFonts w:ascii="Calibri" w:hAnsi="Calibri"/>
          <w:sz w:val="22"/>
          <w:szCs w:val="22"/>
          <w:lang w:eastAsia="pl-PL"/>
        </w:rPr>
        <w:t xml:space="preserve"> w sektorze rolnym w rozumieniu przepisów rozporządzenia Komisji (UE) nr 1408/2013 z dnia 18 grudnia 2013r. w sprawie stosowania art.107 i 108 Traktatu o funkcjonowaniu Unii Europejskiej do pomocy de </w:t>
      </w:r>
      <w:proofErr w:type="spellStart"/>
      <w:r w:rsidR="00B62617" w:rsidRPr="00EA7C87">
        <w:rPr>
          <w:rFonts w:ascii="Calibri" w:hAnsi="Calibri"/>
          <w:sz w:val="22"/>
          <w:szCs w:val="22"/>
          <w:lang w:eastAsia="pl-PL"/>
        </w:rPr>
        <w:t>minimis</w:t>
      </w:r>
      <w:proofErr w:type="spellEnd"/>
      <w:r w:rsidR="00B62617" w:rsidRPr="00EA7C87">
        <w:rPr>
          <w:rFonts w:ascii="Calibri" w:hAnsi="Calibri"/>
          <w:sz w:val="22"/>
          <w:szCs w:val="22"/>
          <w:lang w:eastAsia="pl-PL"/>
        </w:rPr>
        <w:t xml:space="preserve"> w sektorze rolnym (Dz. Urz. UE L 352 z 24.12.2013, str.9 ze zm.) i jest udzielana zgodnie z przepisami tego rozporządzenia .</w:t>
      </w:r>
    </w:p>
    <w:p w14:paraId="58D066A5" w14:textId="15755D70" w:rsidR="00B62617" w:rsidRPr="00EA7C87" w:rsidRDefault="00E3674D"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10</w:t>
      </w:r>
      <w:r w:rsidR="00B62617" w:rsidRPr="00482756">
        <w:rPr>
          <w:rFonts w:ascii="Calibri" w:hAnsi="Calibri"/>
          <w:b/>
          <w:sz w:val="22"/>
          <w:szCs w:val="22"/>
          <w:lang w:eastAsia="pl-PL"/>
        </w:rPr>
        <w:t>.</w:t>
      </w:r>
      <w:r w:rsidR="00B62617" w:rsidRPr="00EA7C87">
        <w:rPr>
          <w:rFonts w:ascii="Calibri" w:hAnsi="Calibri"/>
          <w:sz w:val="22"/>
          <w:szCs w:val="22"/>
          <w:lang w:eastAsia="pl-PL"/>
        </w:rPr>
        <w:t xml:space="preserve"> Refundacja dokonywana przedszkolu lub szkole stanowi pomoc de </w:t>
      </w:r>
      <w:proofErr w:type="spellStart"/>
      <w:r w:rsidR="00B62617" w:rsidRPr="00EA7C87">
        <w:rPr>
          <w:rFonts w:ascii="Calibri" w:hAnsi="Calibri"/>
          <w:sz w:val="22"/>
          <w:szCs w:val="22"/>
          <w:lang w:eastAsia="pl-PL"/>
        </w:rPr>
        <w:t>minimis</w:t>
      </w:r>
      <w:proofErr w:type="spellEnd"/>
      <w:r w:rsidR="00B62617" w:rsidRPr="00EA7C87">
        <w:rPr>
          <w:rFonts w:ascii="Calibri" w:hAnsi="Calibri"/>
          <w:sz w:val="22"/>
          <w:szCs w:val="22"/>
          <w:lang w:eastAsia="pl-PL"/>
        </w:rPr>
        <w:t xml:space="preserve"> w rozumieniu przepisów rozporządzenia Komisji (UE) nr </w:t>
      </w:r>
      <w:r w:rsidR="00A710B0">
        <w:rPr>
          <w:rFonts w:ascii="Calibri" w:hAnsi="Calibri"/>
          <w:sz w:val="22"/>
          <w:szCs w:val="22"/>
          <w:lang w:eastAsia="pl-PL"/>
        </w:rPr>
        <w:t>2023</w:t>
      </w:r>
      <w:r w:rsidR="00B62617" w:rsidRPr="00EA7C87">
        <w:rPr>
          <w:rFonts w:ascii="Calibri" w:hAnsi="Calibri"/>
          <w:sz w:val="22"/>
          <w:szCs w:val="22"/>
          <w:lang w:eastAsia="pl-PL"/>
        </w:rPr>
        <w:t>/2</w:t>
      </w:r>
      <w:r w:rsidR="00A710B0">
        <w:rPr>
          <w:rFonts w:ascii="Calibri" w:hAnsi="Calibri"/>
          <w:sz w:val="22"/>
          <w:szCs w:val="22"/>
          <w:lang w:eastAsia="pl-PL"/>
        </w:rPr>
        <w:t>831</w:t>
      </w:r>
      <w:r w:rsidR="00B62617" w:rsidRPr="00EA7C87">
        <w:rPr>
          <w:rFonts w:ascii="Calibri" w:hAnsi="Calibri"/>
          <w:sz w:val="22"/>
          <w:szCs w:val="22"/>
          <w:lang w:eastAsia="pl-PL"/>
        </w:rPr>
        <w:t xml:space="preserve"> z dnia 1</w:t>
      </w:r>
      <w:r w:rsidR="00A710B0">
        <w:rPr>
          <w:rFonts w:ascii="Calibri" w:hAnsi="Calibri"/>
          <w:sz w:val="22"/>
          <w:szCs w:val="22"/>
          <w:lang w:eastAsia="pl-PL"/>
        </w:rPr>
        <w:t>3</w:t>
      </w:r>
      <w:r w:rsidR="00B62617" w:rsidRPr="00EA7C87">
        <w:rPr>
          <w:rFonts w:ascii="Calibri" w:hAnsi="Calibri"/>
          <w:sz w:val="22"/>
          <w:szCs w:val="22"/>
          <w:lang w:eastAsia="pl-PL"/>
        </w:rPr>
        <w:t xml:space="preserve"> grudnia 20</w:t>
      </w:r>
      <w:r w:rsidR="00A710B0">
        <w:rPr>
          <w:rFonts w:ascii="Calibri" w:hAnsi="Calibri"/>
          <w:sz w:val="22"/>
          <w:szCs w:val="22"/>
          <w:lang w:eastAsia="pl-PL"/>
        </w:rPr>
        <w:t>2</w:t>
      </w:r>
      <w:r w:rsidR="00B62617" w:rsidRPr="00EA7C87">
        <w:rPr>
          <w:rFonts w:ascii="Calibri" w:hAnsi="Calibri"/>
          <w:sz w:val="22"/>
          <w:szCs w:val="22"/>
          <w:lang w:eastAsia="pl-PL"/>
        </w:rPr>
        <w:t xml:space="preserve">3 r. w sprawie stosowania art.107 i 108 Traktatu o funkcjonowaniu Unii Europejskiej do pomocy de </w:t>
      </w:r>
      <w:proofErr w:type="spellStart"/>
      <w:r w:rsidR="00B62617" w:rsidRPr="00EA7C87">
        <w:rPr>
          <w:rFonts w:ascii="Calibri" w:hAnsi="Calibri"/>
          <w:sz w:val="22"/>
          <w:szCs w:val="22"/>
          <w:lang w:eastAsia="pl-PL"/>
        </w:rPr>
        <w:t>minimis</w:t>
      </w:r>
      <w:proofErr w:type="spellEnd"/>
      <w:r w:rsidR="00B62617" w:rsidRPr="00EA7C87">
        <w:rPr>
          <w:rFonts w:ascii="Calibri" w:hAnsi="Calibri"/>
          <w:sz w:val="22"/>
          <w:szCs w:val="22"/>
          <w:lang w:eastAsia="pl-PL"/>
        </w:rPr>
        <w:t xml:space="preserve"> (Dz. Urz. UE L </w:t>
      </w:r>
      <w:r w:rsidR="00A710B0">
        <w:rPr>
          <w:rFonts w:ascii="Calibri" w:hAnsi="Calibri"/>
          <w:sz w:val="22"/>
          <w:szCs w:val="22"/>
          <w:lang w:eastAsia="pl-PL"/>
        </w:rPr>
        <w:t>2023/2831</w:t>
      </w:r>
      <w:r w:rsidR="00B62617" w:rsidRPr="00EA7C87">
        <w:rPr>
          <w:rFonts w:ascii="Calibri" w:hAnsi="Calibri"/>
          <w:sz w:val="22"/>
          <w:szCs w:val="22"/>
          <w:lang w:eastAsia="pl-PL"/>
        </w:rPr>
        <w:t xml:space="preserve"> </w:t>
      </w:r>
      <w:r w:rsidR="00B62617" w:rsidRPr="00EA7C87">
        <w:rPr>
          <w:rFonts w:ascii="Calibri" w:hAnsi="Calibri"/>
          <w:sz w:val="22"/>
          <w:szCs w:val="22"/>
        </w:rPr>
        <w:t>z </w:t>
      </w:r>
      <w:r w:rsidR="00AF0F7B">
        <w:rPr>
          <w:rFonts w:ascii="Calibri" w:hAnsi="Calibri"/>
          <w:sz w:val="22"/>
          <w:szCs w:val="22"/>
        </w:rPr>
        <w:t>15</w:t>
      </w:r>
      <w:r w:rsidR="00B62617" w:rsidRPr="00EA7C87">
        <w:rPr>
          <w:rFonts w:ascii="Calibri" w:hAnsi="Calibri"/>
          <w:sz w:val="22"/>
          <w:szCs w:val="22"/>
          <w:lang w:eastAsia="pl-PL"/>
        </w:rPr>
        <w:t>.12.20</w:t>
      </w:r>
      <w:r w:rsidR="00AF0F7B">
        <w:rPr>
          <w:rFonts w:ascii="Calibri" w:hAnsi="Calibri"/>
          <w:sz w:val="22"/>
          <w:szCs w:val="22"/>
          <w:lang w:eastAsia="pl-PL"/>
        </w:rPr>
        <w:t>2</w:t>
      </w:r>
      <w:r w:rsidR="00B62617" w:rsidRPr="00EA7C87">
        <w:rPr>
          <w:rFonts w:ascii="Calibri" w:hAnsi="Calibri"/>
          <w:sz w:val="22"/>
          <w:szCs w:val="22"/>
          <w:lang w:eastAsia="pl-PL"/>
        </w:rPr>
        <w:t xml:space="preserve">3) i jest udzielana zgodnie z przepisami tego rozporządzenia. W przypadku gdy refundacja jest dokonywana jako wsparcie finansowe z Funduszu Pracy w celu realizacji zadań określonych w ustawie z dnia 14 grudnia 2016 r. – Prawo oświatowe nie stanowi pomocy de </w:t>
      </w:r>
      <w:proofErr w:type="spellStart"/>
      <w:r w:rsidR="00B62617" w:rsidRPr="00EA7C87">
        <w:rPr>
          <w:rFonts w:ascii="Calibri" w:hAnsi="Calibri"/>
          <w:sz w:val="22"/>
          <w:szCs w:val="22"/>
          <w:lang w:eastAsia="pl-PL"/>
        </w:rPr>
        <w:t>minimis</w:t>
      </w:r>
      <w:proofErr w:type="spellEnd"/>
      <w:r w:rsidR="00B62617" w:rsidRPr="00EA7C87">
        <w:rPr>
          <w:rFonts w:ascii="Calibri" w:hAnsi="Calibri"/>
          <w:sz w:val="22"/>
          <w:szCs w:val="22"/>
          <w:lang w:eastAsia="pl-PL"/>
        </w:rPr>
        <w:t>.</w:t>
      </w:r>
    </w:p>
    <w:p w14:paraId="4DFEB975" w14:textId="528E5C3E" w:rsidR="00B62617" w:rsidRDefault="00B62617" w:rsidP="00B62617">
      <w:pPr>
        <w:suppressAutoHyphens w:val="0"/>
        <w:spacing w:line="276" w:lineRule="auto"/>
        <w:jc w:val="both"/>
        <w:rPr>
          <w:rFonts w:ascii="Calibri" w:hAnsi="Calibri"/>
          <w:sz w:val="22"/>
          <w:szCs w:val="22"/>
          <w:lang w:eastAsia="pl-PL"/>
        </w:rPr>
      </w:pPr>
      <w:r w:rsidRPr="00A762E1">
        <w:rPr>
          <w:rFonts w:ascii="Calibri" w:hAnsi="Calibri"/>
          <w:b/>
          <w:sz w:val="22"/>
          <w:szCs w:val="22"/>
          <w:lang w:eastAsia="pl-PL"/>
        </w:rPr>
        <w:t>1</w:t>
      </w:r>
      <w:r w:rsidR="00AF0F7B">
        <w:rPr>
          <w:rFonts w:ascii="Calibri" w:hAnsi="Calibri"/>
          <w:b/>
          <w:sz w:val="22"/>
          <w:szCs w:val="22"/>
          <w:lang w:eastAsia="pl-PL"/>
        </w:rPr>
        <w:t>1</w:t>
      </w:r>
      <w:r w:rsidRPr="00A762E1">
        <w:rPr>
          <w:rFonts w:ascii="Calibri" w:hAnsi="Calibri"/>
          <w:b/>
          <w:sz w:val="22"/>
          <w:szCs w:val="22"/>
          <w:lang w:eastAsia="pl-PL"/>
        </w:rPr>
        <w:t>.</w:t>
      </w:r>
      <w:r>
        <w:rPr>
          <w:rFonts w:ascii="Calibri" w:hAnsi="Calibri"/>
          <w:sz w:val="22"/>
          <w:szCs w:val="22"/>
          <w:lang w:eastAsia="pl-PL"/>
        </w:rPr>
        <w:t xml:space="preserve"> </w:t>
      </w:r>
      <w:r w:rsidRPr="00EA7C87">
        <w:rPr>
          <w:rFonts w:ascii="Calibri" w:hAnsi="Calibri"/>
          <w:sz w:val="22"/>
          <w:szCs w:val="22"/>
          <w:lang w:eastAsia="pl-PL"/>
        </w:rPr>
        <w:t>Wniosek o refundację może być uwzględniony przez Starostę w przypadku, gdy podmiot spełnia łącznie warunki, o których mowa wyżej oraz złoży kompletny i prawidłowo sporządzony wniosek, a Starosta dysponuje środkami na jego sfinansowanie.</w:t>
      </w:r>
    </w:p>
    <w:p w14:paraId="401D9E76" w14:textId="480B9B68" w:rsidR="00B6261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w:t>
      </w:r>
      <w:r w:rsidR="00AF0F7B">
        <w:rPr>
          <w:rFonts w:ascii="Calibri" w:hAnsi="Calibri"/>
          <w:b/>
          <w:sz w:val="22"/>
          <w:szCs w:val="22"/>
          <w:lang w:eastAsia="pl-PL"/>
        </w:rPr>
        <w:t>2</w:t>
      </w:r>
      <w:r w:rsidRPr="00482756">
        <w:rPr>
          <w:rFonts w:ascii="Calibri" w:hAnsi="Calibri"/>
          <w:b/>
          <w:sz w:val="22"/>
          <w:szCs w:val="22"/>
          <w:lang w:eastAsia="pl-PL"/>
        </w:rPr>
        <w:t>.</w:t>
      </w:r>
      <w:r>
        <w:rPr>
          <w:rFonts w:ascii="Calibri" w:hAnsi="Calibri"/>
          <w:sz w:val="22"/>
          <w:szCs w:val="22"/>
          <w:lang w:eastAsia="pl-PL"/>
        </w:rPr>
        <w:t xml:space="preserve"> </w:t>
      </w:r>
      <w:r w:rsidRPr="00BD732E">
        <w:rPr>
          <w:rFonts w:ascii="Calibri" w:hAnsi="Calibri"/>
          <w:sz w:val="22"/>
          <w:szCs w:val="22"/>
          <w:lang w:eastAsia="pl-PL"/>
        </w:rPr>
        <w:t xml:space="preserve">O uwzględnieniu lub odmowie uwzględnienia wniosku Starosta powiadamia podmiot </w:t>
      </w:r>
      <w:r w:rsidR="00AF0F7B">
        <w:rPr>
          <w:rFonts w:ascii="Calibri" w:hAnsi="Calibri"/>
          <w:sz w:val="22"/>
          <w:szCs w:val="22"/>
          <w:lang w:eastAsia="pl-PL"/>
        </w:rPr>
        <w:t>w formie pisemnej</w:t>
      </w:r>
      <w:r w:rsidRPr="00BD732E">
        <w:rPr>
          <w:rFonts w:ascii="Calibri" w:hAnsi="Calibri"/>
          <w:sz w:val="22"/>
          <w:szCs w:val="22"/>
          <w:lang w:eastAsia="pl-PL"/>
        </w:rPr>
        <w:t xml:space="preserve"> w</w:t>
      </w:r>
      <w:r>
        <w:rPr>
          <w:rFonts w:ascii="Calibri" w:hAnsi="Calibri"/>
          <w:sz w:val="22"/>
          <w:szCs w:val="22"/>
          <w:lang w:eastAsia="pl-PL"/>
        </w:rPr>
        <w:t> </w:t>
      </w:r>
      <w:r w:rsidRPr="00BD732E">
        <w:rPr>
          <w:rFonts w:ascii="Calibri" w:hAnsi="Calibri"/>
          <w:sz w:val="22"/>
          <w:szCs w:val="22"/>
          <w:lang w:eastAsia="pl-PL"/>
        </w:rPr>
        <w:t>terminie 30 dni od dnia złożenia kompletnego i prawidłowo sporządzonego wniosku wraz z</w:t>
      </w:r>
      <w:r>
        <w:rPr>
          <w:rFonts w:ascii="Calibri" w:hAnsi="Calibri"/>
          <w:sz w:val="22"/>
          <w:szCs w:val="22"/>
          <w:lang w:eastAsia="pl-PL"/>
        </w:rPr>
        <w:t> </w:t>
      </w:r>
      <w:r w:rsidRPr="00BD732E">
        <w:rPr>
          <w:rFonts w:ascii="Calibri" w:hAnsi="Calibri"/>
          <w:sz w:val="22"/>
          <w:szCs w:val="22"/>
          <w:lang w:eastAsia="pl-PL"/>
        </w:rPr>
        <w:t xml:space="preserve">wszystkimi dokumentami niezbędnymi do jego oceny. Bieg terminu rozpatrzenia wniosku rozpoczyna się od daty jego skompletowania, z uwzględnieniem dokumentów uzupełniających wskazanych przez Urząd jako niezbędne do prawidłowej oceny. W przypadku nieuwzględnienia wniosku Starosta podaje przyczynę odmowy. </w:t>
      </w:r>
    </w:p>
    <w:p w14:paraId="4B54F05B" w14:textId="7350D903" w:rsidR="00B6261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w:t>
      </w:r>
      <w:r w:rsidR="00AF0F7B">
        <w:rPr>
          <w:rFonts w:ascii="Calibri" w:hAnsi="Calibri"/>
          <w:b/>
          <w:sz w:val="22"/>
          <w:szCs w:val="22"/>
          <w:lang w:eastAsia="pl-PL"/>
        </w:rPr>
        <w:t>3</w:t>
      </w:r>
      <w:r w:rsidRPr="00482756">
        <w:rPr>
          <w:rFonts w:ascii="Calibri" w:hAnsi="Calibri"/>
          <w:b/>
          <w:sz w:val="22"/>
          <w:szCs w:val="22"/>
          <w:lang w:eastAsia="pl-PL"/>
        </w:rPr>
        <w:t>.</w:t>
      </w:r>
      <w:r w:rsidRPr="00EA7C87">
        <w:rPr>
          <w:rFonts w:ascii="Calibri" w:hAnsi="Calibri"/>
          <w:sz w:val="22"/>
          <w:szCs w:val="22"/>
          <w:lang w:eastAsia="pl-PL"/>
        </w:rPr>
        <w:t xml:space="preserve"> Starosta może odmówić skierowania bezrobotnego, opiekuna lub poszukującego pracy absolwenta do podmiotu, w tym żłobka lub klubu dziecięcego lub podmiotu świadczącego usługi rehabilitacyjne, przedszkola, szkoły lub producenta rolnego, u którego bezrobotny ten był </w:t>
      </w:r>
      <w:r w:rsidRPr="00EA7C87">
        <w:rPr>
          <w:rFonts w:ascii="Calibri" w:hAnsi="Calibri"/>
          <w:sz w:val="22"/>
          <w:szCs w:val="22"/>
          <w:lang w:eastAsia="pl-PL"/>
        </w:rPr>
        <w:lastRenderedPageBreak/>
        <w:t xml:space="preserve">zatrudniony lub wykonywał inną pracę zarobkową w okresie 6 miesięcy przed dniem wydania skierowania do pracy. Refundacja </w:t>
      </w:r>
      <w:r w:rsidRPr="00135203">
        <w:rPr>
          <w:rFonts w:ascii="Calibri" w:hAnsi="Calibri"/>
          <w:sz w:val="22"/>
          <w:szCs w:val="22"/>
          <w:lang w:eastAsia="pl-PL"/>
        </w:rPr>
        <w:t xml:space="preserve">nie </w:t>
      </w:r>
      <w:r w:rsidRPr="00EA7C87">
        <w:rPr>
          <w:rFonts w:ascii="Calibri" w:hAnsi="Calibri"/>
          <w:sz w:val="22"/>
          <w:szCs w:val="22"/>
          <w:lang w:eastAsia="pl-PL"/>
        </w:rPr>
        <w:t xml:space="preserve">jest przyznawana na wyposażenie lub doposażenie stanowiska pracy </w:t>
      </w:r>
      <w:r w:rsidRPr="00135203">
        <w:rPr>
          <w:rFonts w:ascii="Calibri" w:hAnsi="Calibri"/>
          <w:sz w:val="22"/>
          <w:szCs w:val="22"/>
          <w:lang w:eastAsia="pl-PL"/>
        </w:rPr>
        <w:t>dla współmałżonka wnioskodawcy.</w:t>
      </w:r>
    </w:p>
    <w:p w14:paraId="1495A495" w14:textId="77777777" w:rsidR="00B62617" w:rsidRPr="00BD732E" w:rsidRDefault="00B62617" w:rsidP="00B62617">
      <w:pPr>
        <w:suppressAutoHyphens w:val="0"/>
        <w:spacing w:line="276" w:lineRule="auto"/>
        <w:jc w:val="both"/>
        <w:rPr>
          <w:rFonts w:ascii="Calibri" w:hAnsi="Calibri"/>
          <w:sz w:val="22"/>
          <w:szCs w:val="22"/>
          <w:lang w:eastAsia="pl-PL"/>
        </w:rPr>
      </w:pPr>
    </w:p>
    <w:p w14:paraId="4BD7B395" w14:textId="77777777"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FORMY ZABEZPIECZENIA REFUNDACJI</w:t>
      </w:r>
    </w:p>
    <w:p w14:paraId="2D113199" w14:textId="77777777"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5 </w:t>
      </w:r>
    </w:p>
    <w:p w14:paraId="07A88597" w14:textId="77777777" w:rsidR="00B62617" w:rsidRPr="00D81C54" w:rsidRDefault="00B62617" w:rsidP="00B62617">
      <w:pPr>
        <w:suppressAutoHyphens w:val="0"/>
        <w:spacing w:line="276" w:lineRule="auto"/>
        <w:jc w:val="center"/>
        <w:rPr>
          <w:rFonts w:ascii="Calibri" w:hAnsi="Calibri"/>
          <w:b/>
          <w:sz w:val="22"/>
          <w:szCs w:val="22"/>
          <w:lang w:eastAsia="pl-PL"/>
        </w:rPr>
      </w:pPr>
    </w:p>
    <w:p w14:paraId="67199E83"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sidRPr="00EA7C87">
        <w:rPr>
          <w:rFonts w:ascii="Calibri" w:hAnsi="Calibri"/>
          <w:sz w:val="22"/>
          <w:szCs w:val="22"/>
          <w:lang w:eastAsia="pl-PL"/>
        </w:rPr>
        <w:t xml:space="preserve"> Formami zabezpieczenia zwrotu przez wnioskodawcę zrefundowanych kosztów wyposażenia lub doposażenia stanowiska pracy dla skierowanego bezrobotnego może być:</w:t>
      </w:r>
    </w:p>
    <w:p w14:paraId="5CE2EB51" w14:textId="77777777" w:rsidR="00B6261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poręczenie,</w:t>
      </w:r>
    </w:p>
    <w:p w14:paraId="65E9B968" w14:textId="5D1ABE76" w:rsidR="00813B75" w:rsidRPr="00EA7C87" w:rsidRDefault="00813B75"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Pr>
          <w:rFonts w:ascii="Calibri" w:hAnsi="Calibri"/>
          <w:sz w:val="22"/>
          <w:szCs w:val="22"/>
          <w:lang w:eastAsia="pl-PL"/>
        </w:rPr>
        <w:t>weksel in blanco</w:t>
      </w:r>
    </w:p>
    <w:p w14:paraId="086A7991" w14:textId="77777777"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weksel z poręczeniem wekslowym (</w:t>
      </w:r>
      <w:proofErr w:type="spellStart"/>
      <w:r w:rsidRPr="00EA7C87">
        <w:rPr>
          <w:rFonts w:ascii="Calibri" w:hAnsi="Calibri"/>
          <w:sz w:val="22"/>
          <w:szCs w:val="22"/>
          <w:lang w:eastAsia="pl-PL"/>
        </w:rPr>
        <w:t>aval</w:t>
      </w:r>
      <w:proofErr w:type="spellEnd"/>
      <w:r w:rsidRPr="00EA7C87">
        <w:rPr>
          <w:rFonts w:ascii="Calibri" w:hAnsi="Calibri"/>
          <w:sz w:val="22"/>
          <w:szCs w:val="22"/>
          <w:lang w:eastAsia="pl-PL"/>
        </w:rPr>
        <w:t>),</w:t>
      </w:r>
    </w:p>
    <w:p w14:paraId="77C65BCE" w14:textId="77777777"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gwarancja bankowa,</w:t>
      </w:r>
    </w:p>
    <w:p w14:paraId="0FBCED84" w14:textId="1B49052F"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 xml:space="preserve">zastaw </w:t>
      </w:r>
      <w:r w:rsidR="00813B75">
        <w:rPr>
          <w:rFonts w:ascii="Calibri" w:hAnsi="Calibri"/>
          <w:sz w:val="22"/>
          <w:szCs w:val="22"/>
          <w:lang w:eastAsia="pl-PL"/>
        </w:rPr>
        <w:t xml:space="preserve">rejestrowy </w:t>
      </w:r>
      <w:r w:rsidRPr="00EA7C87">
        <w:rPr>
          <w:rFonts w:ascii="Calibri" w:hAnsi="Calibri"/>
          <w:sz w:val="22"/>
          <w:szCs w:val="22"/>
          <w:lang w:eastAsia="pl-PL"/>
        </w:rPr>
        <w:t>na prawach lub rzeczach,</w:t>
      </w:r>
    </w:p>
    <w:p w14:paraId="5DF0A835" w14:textId="31817A38"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 xml:space="preserve">blokada środków zgromadzonych na rachunku </w:t>
      </w:r>
      <w:r w:rsidR="00813B75">
        <w:rPr>
          <w:rFonts w:ascii="Calibri" w:hAnsi="Calibri"/>
          <w:sz w:val="22"/>
          <w:szCs w:val="22"/>
          <w:lang w:eastAsia="pl-PL"/>
        </w:rPr>
        <w:t>płatniczym</w:t>
      </w:r>
      <w:r w:rsidRPr="00EA7C87">
        <w:rPr>
          <w:rFonts w:ascii="Calibri" w:hAnsi="Calibri"/>
          <w:sz w:val="22"/>
          <w:szCs w:val="22"/>
          <w:lang w:eastAsia="pl-PL"/>
        </w:rPr>
        <w:t>,</w:t>
      </w:r>
    </w:p>
    <w:p w14:paraId="7471EF7D" w14:textId="77777777" w:rsidR="00B6261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akt notarialny o poddaniu się egzekucji przez dłużnika.</w:t>
      </w:r>
    </w:p>
    <w:p w14:paraId="10284163" w14:textId="577AF4D3" w:rsidR="00813B75" w:rsidRDefault="00813B75" w:rsidP="00813B75">
      <w:pPr>
        <w:suppressAutoHyphens w:val="0"/>
        <w:spacing w:line="276" w:lineRule="auto"/>
        <w:jc w:val="both"/>
        <w:rPr>
          <w:rFonts w:ascii="Calibri" w:hAnsi="Calibri"/>
          <w:sz w:val="22"/>
          <w:szCs w:val="22"/>
          <w:lang w:eastAsia="pl-PL"/>
        </w:rPr>
      </w:pPr>
      <w:r>
        <w:rPr>
          <w:rFonts w:ascii="Calibri" w:hAnsi="Calibri"/>
          <w:sz w:val="22"/>
          <w:szCs w:val="22"/>
          <w:lang w:eastAsia="pl-PL"/>
        </w:rPr>
        <w:t>Zabezpieczenie może być ustanowione w jednej lub kilku formach. Poręczenia, o którym mowa w</w:t>
      </w:r>
      <w:r w:rsidR="00802AD3">
        <w:rPr>
          <w:rFonts w:ascii="Calibri" w:hAnsi="Calibri"/>
          <w:sz w:val="22"/>
          <w:szCs w:val="22"/>
          <w:lang w:eastAsia="pl-PL"/>
        </w:rPr>
        <w:br/>
      </w:r>
      <w:r>
        <w:rPr>
          <w:rFonts w:ascii="Calibri" w:hAnsi="Calibri"/>
          <w:sz w:val="22"/>
          <w:szCs w:val="22"/>
          <w:lang w:eastAsia="pl-PL"/>
        </w:rPr>
        <w:t>pkt 1, może udzielić osoba fizyczna lub prawna.</w:t>
      </w:r>
    </w:p>
    <w:p w14:paraId="555FD50C" w14:textId="05516927" w:rsidR="00813B75" w:rsidRPr="00EA7C87" w:rsidRDefault="00813B75" w:rsidP="00813B75">
      <w:pPr>
        <w:suppressAutoHyphens w:val="0"/>
        <w:spacing w:line="276" w:lineRule="auto"/>
        <w:jc w:val="both"/>
        <w:rPr>
          <w:rFonts w:ascii="Calibri" w:hAnsi="Calibri"/>
          <w:sz w:val="22"/>
          <w:szCs w:val="22"/>
          <w:lang w:eastAsia="pl-PL"/>
        </w:rPr>
      </w:pPr>
      <w:r w:rsidRPr="00D93577">
        <w:rPr>
          <w:rFonts w:ascii="Calibri" w:hAnsi="Calibri"/>
          <w:b/>
          <w:bCs/>
          <w:sz w:val="22"/>
          <w:szCs w:val="22"/>
          <w:lang w:eastAsia="pl-PL"/>
        </w:rPr>
        <w:t xml:space="preserve">Przy zabezpieczeniu w formie weksla in blanco albo aktu notarialnego o poddaniu się egzekucji przez dłużnika </w:t>
      </w:r>
      <w:r w:rsidR="00A314A1" w:rsidRPr="00D93577">
        <w:rPr>
          <w:rFonts w:ascii="Calibri" w:hAnsi="Calibri"/>
          <w:b/>
          <w:bCs/>
          <w:sz w:val="22"/>
          <w:szCs w:val="22"/>
          <w:lang w:eastAsia="pl-PL"/>
        </w:rPr>
        <w:t xml:space="preserve">jest </w:t>
      </w:r>
      <w:r w:rsidRPr="00D93577">
        <w:rPr>
          <w:rFonts w:ascii="Calibri" w:hAnsi="Calibri"/>
          <w:b/>
          <w:bCs/>
          <w:sz w:val="22"/>
          <w:szCs w:val="22"/>
          <w:lang w:eastAsia="pl-PL"/>
        </w:rPr>
        <w:t>konieczne ustanowienie dodatkowego zabezpieczenia</w:t>
      </w:r>
      <w:r>
        <w:rPr>
          <w:rFonts w:ascii="Calibri" w:hAnsi="Calibri"/>
          <w:sz w:val="22"/>
          <w:szCs w:val="22"/>
          <w:lang w:eastAsia="pl-PL"/>
        </w:rPr>
        <w:t xml:space="preserve">. </w:t>
      </w:r>
    </w:p>
    <w:p w14:paraId="51FD8060" w14:textId="77777777" w:rsidR="00B62617" w:rsidRPr="00EA7C87" w:rsidRDefault="00B62617" w:rsidP="00B62617">
      <w:pPr>
        <w:suppressAutoHyphens w:val="0"/>
        <w:spacing w:line="276" w:lineRule="auto"/>
        <w:jc w:val="both"/>
        <w:rPr>
          <w:rFonts w:ascii="Calibri" w:eastAsia="Calibri" w:hAnsi="Calibri"/>
          <w:sz w:val="22"/>
          <w:szCs w:val="22"/>
        </w:rPr>
      </w:pPr>
      <w:r w:rsidRPr="006C4C49">
        <w:rPr>
          <w:rFonts w:ascii="Calibri" w:eastAsia="Calibri" w:hAnsi="Calibri"/>
          <w:b/>
          <w:sz w:val="22"/>
          <w:szCs w:val="22"/>
        </w:rPr>
        <w:t>2</w:t>
      </w:r>
      <w:r w:rsidRPr="00EA7C87">
        <w:rPr>
          <w:rFonts w:ascii="Calibri" w:eastAsia="Calibri" w:hAnsi="Calibri"/>
          <w:sz w:val="22"/>
          <w:szCs w:val="22"/>
        </w:rPr>
        <w:t xml:space="preserve">. Preferowane przez tutejszy Urząd są formy zabezpieczenia zwrotu środków (w przypadku niewywiązania się z postanowień umowy): </w:t>
      </w:r>
    </w:p>
    <w:p w14:paraId="0532C75C" w14:textId="77777777" w:rsidR="00B62617" w:rsidRPr="00EA7C87" w:rsidRDefault="00B62617" w:rsidP="00B62617">
      <w:pPr>
        <w:numPr>
          <w:ilvl w:val="0"/>
          <w:numId w:val="7"/>
        </w:numPr>
        <w:tabs>
          <w:tab w:val="num" w:pos="142"/>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poręczenie</w:t>
      </w:r>
      <w:r>
        <w:rPr>
          <w:rFonts w:ascii="Calibri" w:hAnsi="Calibri"/>
          <w:sz w:val="22"/>
          <w:szCs w:val="22"/>
          <w:lang w:eastAsia="pl-PL"/>
        </w:rPr>
        <w:t>,</w:t>
      </w:r>
    </w:p>
    <w:p w14:paraId="0816B7CB" w14:textId="6236953F" w:rsidR="00B62617" w:rsidRPr="00EA7C87" w:rsidRDefault="00B62617" w:rsidP="00B62617">
      <w:pPr>
        <w:numPr>
          <w:ilvl w:val="0"/>
          <w:numId w:val="7"/>
        </w:numPr>
        <w:tabs>
          <w:tab w:val="num" w:pos="142"/>
        </w:tabs>
        <w:suppressAutoHyphens w:val="0"/>
        <w:spacing w:line="276" w:lineRule="auto"/>
        <w:ind w:left="426" w:hanging="284"/>
        <w:contextualSpacing/>
        <w:jc w:val="both"/>
        <w:rPr>
          <w:rFonts w:ascii="Calibri" w:eastAsia="Calibri" w:hAnsi="Calibri"/>
          <w:b/>
          <w:sz w:val="22"/>
          <w:szCs w:val="22"/>
        </w:rPr>
      </w:pPr>
      <w:r w:rsidRPr="00EA7C87">
        <w:rPr>
          <w:rFonts w:ascii="Calibri" w:eastAsia="Calibri" w:hAnsi="Calibri"/>
          <w:sz w:val="22"/>
          <w:szCs w:val="22"/>
        </w:rPr>
        <w:t xml:space="preserve">blokada </w:t>
      </w:r>
      <w:r w:rsidR="00802AD3">
        <w:rPr>
          <w:rFonts w:ascii="Calibri" w:eastAsia="Calibri" w:hAnsi="Calibri"/>
          <w:sz w:val="22"/>
          <w:szCs w:val="22"/>
        </w:rPr>
        <w:t>środków zgromadzonych na rachunku płatniczym</w:t>
      </w:r>
      <w:r w:rsidRPr="00EA7C87">
        <w:rPr>
          <w:rFonts w:ascii="Calibri" w:eastAsia="Calibri" w:hAnsi="Calibri"/>
          <w:sz w:val="22"/>
          <w:szCs w:val="22"/>
        </w:rPr>
        <w:t>,</w:t>
      </w:r>
    </w:p>
    <w:p w14:paraId="6A959008" w14:textId="77777777" w:rsidR="00B62617" w:rsidRPr="00EA7C87" w:rsidRDefault="00B62617" w:rsidP="00B62617">
      <w:pPr>
        <w:numPr>
          <w:ilvl w:val="0"/>
          <w:numId w:val="7"/>
        </w:numPr>
        <w:tabs>
          <w:tab w:val="num" w:pos="142"/>
        </w:tabs>
        <w:suppressAutoHyphens w:val="0"/>
        <w:spacing w:line="276" w:lineRule="auto"/>
        <w:ind w:left="426" w:hanging="284"/>
        <w:jc w:val="both"/>
        <w:rPr>
          <w:rFonts w:ascii="Calibri" w:hAnsi="Calibri"/>
          <w:sz w:val="22"/>
          <w:szCs w:val="22"/>
          <w:lang w:eastAsia="pl-PL"/>
        </w:rPr>
      </w:pPr>
      <w:r>
        <w:rPr>
          <w:rFonts w:ascii="Calibri" w:hAnsi="Calibri"/>
          <w:sz w:val="22"/>
          <w:szCs w:val="22"/>
          <w:lang w:eastAsia="pl-PL"/>
        </w:rPr>
        <w:t>gwarancja bankowa,</w:t>
      </w:r>
    </w:p>
    <w:p w14:paraId="10457780" w14:textId="77777777"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3.</w:t>
      </w:r>
      <w:r w:rsidRPr="00EA7C87">
        <w:rPr>
          <w:rFonts w:ascii="Calibri" w:hAnsi="Calibri"/>
          <w:sz w:val="22"/>
          <w:szCs w:val="22"/>
          <w:lang w:eastAsia="pl-PL"/>
        </w:rPr>
        <w:t xml:space="preserve"> Oceny i wyboru formy oraz terminu złożenia zabezpieczenia dokonuje PUP w Inowrocławiu biorąc pod uwagę najpełniejsze zabezpieczenie przyznanych środków.</w:t>
      </w:r>
    </w:p>
    <w:p w14:paraId="54062B23" w14:textId="77777777"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4.</w:t>
      </w:r>
      <w:r w:rsidRPr="00EA7C87">
        <w:rPr>
          <w:rFonts w:ascii="Calibri" w:hAnsi="Calibri"/>
          <w:sz w:val="22"/>
          <w:szCs w:val="22"/>
          <w:lang w:eastAsia="pl-PL"/>
        </w:rPr>
        <w:t xml:space="preserve"> Poręczycielem, o którym mowa w ust.</w:t>
      </w:r>
      <w:r>
        <w:rPr>
          <w:rFonts w:ascii="Calibri" w:hAnsi="Calibri"/>
          <w:sz w:val="22"/>
          <w:szCs w:val="22"/>
          <w:lang w:eastAsia="pl-PL"/>
        </w:rPr>
        <w:t>1</w:t>
      </w:r>
      <w:r w:rsidRPr="00EA7C87">
        <w:rPr>
          <w:rFonts w:ascii="Calibri" w:hAnsi="Calibri"/>
          <w:sz w:val="22"/>
          <w:szCs w:val="22"/>
          <w:lang w:eastAsia="pl-PL"/>
        </w:rPr>
        <w:t xml:space="preserve"> pkt 1 </w:t>
      </w:r>
      <w:r w:rsidRPr="00EA7C87">
        <w:rPr>
          <w:rFonts w:ascii="Calibri" w:hAnsi="Calibri"/>
          <w:b/>
          <w:sz w:val="22"/>
          <w:szCs w:val="22"/>
          <w:lang w:eastAsia="pl-PL"/>
        </w:rPr>
        <w:t>może być osoba</w:t>
      </w:r>
      <w:r w:rsidRPr="00EA7C87">
        <w:rPr>
          <w:rFonts w:ascii="Calibri" w:hAnsi="Calibri"/>
          <w:sz w:val="22"/>
          <w:szCs w:val="22"/>
          <w:lang w:eastAsia="pl-PL"/>
        </w:rPr>
        <w:t xml:space="preserve"> spełniająca następujące warunki:</w:t>
      </w:r>
    </w:p>
    <w:p w14:paraId="0BB1BC0E" w14:textId="3F297BA8"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osoby osiągające dochody w wysokości minimum </w:t>
      </w:r>
      <w:r>
        <w:rPr>
          <w:rFonts w:ascii="Calibri" w:hAnsi="Calibri"/>
          <w:b/>
          <w:sz w:val="22"/>
          <w:szCs w:val="22"/>
          <w:lang w:eastAsia="pl-PL"/>
        </w:rPr>
        <w:t>9</w:t>
      </w:r>
      <w:r w:rsidRPr="00EA7C87">
        <w:rPr>
          <w:rFonts w:ascii="Calibri" w:hAnsi="Calibri"/>
          <w:b/>
          <w:sz w:val="22"/>
          <w:szCs w:val="22"/>
          <w:lang w:eastAsia="pl-PL"/>
        </w:rPr>
        <w:t xml:space="preserve"> </w:t>
      </w:r>
      <w:r>
        <w:rPr>
          <w:rFonts w:ascii="Calibri" w:hAnsi="Calibri"/>
          <w:b/>
          <w:sz w:val="22"/>
          <w:szCs w:val="22"/>
          <w:lang w:eastAsia="pl-PL"/>
        </w:rPr>
        <w:t>4</w:t>
      </w:r>
      <w:r w:rsidRPr="00EA7C87">
        <w:rPr>
          <w:rFonts w:ascii="Calibri" w:hAnsi="Calibri"/>
          <w:b/>
          <w:sz w:val="22"/>
          <w:szCs w:val="22"/>
          <w:lang w:eastAsia="pl-PL"/>
        </w:rPr>
        <w:t>00,00</w:t>
      </w:r>
      <w:r w:rsidRPr="00EA7C87">
        <w:rPr>
          <w:rFonts w:ascii="Calibri" w:hAnsi="Calibri"/>
          <w:sz w:val="22"/>
          <w:szCs w:val="22"/>
          <w:lang w:eastAsia="pl-PL"/>
        </w:rPr>
        <w:t xml:space="preserve"> zł. brutto miesięcznie po odliczeniu</w:t>
      </w:r>
      <w:r w:rsidRPr="00EA7C87">
        <w:rPr>
          <w:rFonts w:ascii="Calibri" w:hAnsi="Calibri"/>
          <w:b/>
          <w:sz w:val="22"/>
          <w:szCs w:val="22"/>
          <w:lang w:eastAsia="pl-PL"/>
        </w:rPr>
        <w:t xml:space="preserve"> </w:t>
      </w:r>
      <w:r w:rsidRPr="00EA7C87">
        <w:rPr>
          <w:rFonts w:ascii="Calibri" w:hAnsi="Calibri"/>
          <w:sz w:val="22"/>
          <w:szCs w:val="22"/>
          <w:lang w:eastAsia="pl-PL"/>
        </w:rPr>
        <w:t>zobowiązań wykazanych w oświadczeniach będących załącznikami do wniosku. W</w:t>
      </w:r>
      <w:r>
        <w:rPr>
          <w:rFonts w:ascii="Calibri" w:hAnsi="Calibri"/>
          <w:sz w:val="22"/>
          <w:szCs w:val="22"/>
          <w:lang w:eastAsia="pl-PL"/>
        </w:rPr>
        <w:t> </w:t>
      </w:r>
      <w:r w:rsidRPr="00EA7C87">
        <w:rPr>
          <w:rFonts w:ascii="Calibri" w:hAnsi="Calibri"/>
          <w:sz w:val="22"/>
          <w:szCs w:val="22"/>
          <w:lang w:eastAsia="pl-PL"/>
        </w:rPr>
        <w:t xml:space="preserve">przypadku osiągania dochodu niższego, wymagane jest </w:t>
      </w:r>
      <w:r w:rsidRPr="00EA7C87">
        <w:rPr>
          <w:rFonts w:ascii="Calibri" w:hAnsi="Calibri"/>
          <w:b/>
          <w:sz w:val="22"/>
          <w:szCs w:val="22"/>
          <w:lang w:eastAsia="pl-PL"/>
        </w:rPr>
        <w:t>poręczenie dwóch osób,</w:t>
      </w:r>
      <w:r w:rsidRPr="00EA7C87">
        <w:rPr>
          <w:rFonts w:ascii="Calibri" w:hAnsi="Calibri"/>
          <w:sz w:val="22"/>
          <w:szCs w:val="22"/>
          <w:lang w:eastAsia="pl-PL"/>
        </w:rPr>
        <w:t xml:space="preserve"> których stałe dochody brutto wynoszą co najmniej </w:t>
      </w:r>
      <w:r w:rsidRPr="00EA7C87">
        <w:rPr>
          <w:rFonts w:ascii="Calibri" w:hAnsi="Calibri"/>
          <w:b/>
          <w:sz w:val="22"/>
          <w:szCs w:val="22"/>
          <w:lang w:eastAsia="pl-PL"/>
        </w:rPr>
        <w:t>4</w:t>
      </w:r>
      <w:r w:rsidR="009F0CA2">
        <w:rPr>
          <w:rFonts w:ascii="Calibri" w:hAnsi="Calibri"/>
          <w:b/>
          <w:sz w:val="22"/>
          <w:szCs w:val="22"/>
          <w:lang w:eastAsia="pl-PL"/>
        </w:rPr>
        <w:t> </w:t>
      </w:r>
      <w:r>
        <w:rPr>
          <w:rFonts w:ascii="Calibri" w:hAnsi="Calibri"/>
          <w:b/>
          <w:sz w:val="22"/>
          <w:szCs w:val="22"/>
          <w:lang w:eastAsia="pl-PL"/>
        </w:rPr>
        <w:t>7</w:t>
      </w:r>
      <w:r w:rsidRPr="00EA7C87">
        <w:rPr>
          <w:rFonts w:ascii="Calibri" w:hAnsi="Calibri"/>
          <w:b/>
          <w:sz w:val="22"/>
          <w:szCs w:val="22"/>
          <w:lang w:eastAsia="pl-PL"/>
        </w:rPr>
        <w:t xml:space="preserve">00,00 </w:t>
      </w:r>
      <w:r w:rsidRPr="00EA7C87">
        <w:rPr>
          <w:rFonts w:ascii="Calibri" w:hAnsi="Calibri"/>
          <w:sz w:val="22"/>
          <w:szCs w:val="22"/>
          <w:lang w:eastAsia="pl-PL"/>
        </w:rPr>
        <w:t>zł. po odliczeniu zobowiązań wykazanych w</w:t>
      </w:r>
      <w:r>
        <w:rPr>
          <w:rFonts w:ascii="Calibri" w:hAnsi="Calibri"/>
          <w:sz w:val="22"/>
          <w:szCs w:val="22"/>
          <w:lang w:eastAsia="pl-PL"/>
        </w:rPr>
        <w:t> </w:t>
      </w:r>
      <w:r w:rsidRPr="00EA7C87">
        <w:rPr>
          <w:rFonts w:ascii="Calibri" w:hAnsi="Calibri"/>
          <w:sz w:val="22"/>
          <w:szCs w:val="22"/>
          <w:lang w:eastAsia="pl-PL"/>
        </w:rPr>
        <w:t>oświadczeniach b</w:t>
      </w:r>
      <w:r>
        <w:rPr>
          <w:rFonts w:ascii="Calibri" w:hAnsi="Calibri"/>
          <w:sz w:val="22"/>
          <w:szCs w:val="22"/>
          <w:lang w:eastAsia="pl-PL"/>
        </w:rPr>
        <w:t>ędących załącznikami do wniosku,</w:t>
      </w:r>
    </w:p>
    <w:p w14:paraId="3C880C80"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pozostająca w stosunku pracy z pracodawcą nie będącym w stanie likwidacji bądź upadłości;</w:t>
      </w:r>
    </w:p>
    <w:p w14:paraId="4A5452CE"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zatrudniona na czas nieokreślony lub na czas określony (minimum </w:t>
      </w:r>
      <w:r w:rsidRPr="00EB4175">
        <w:rPr>
          <w:rFonts w:ascii="Calibri" w:hAnsi="Calibri"/>
          <w:b/>
          <w:sz w:val="22"/>
          <w:szCs w:val="22"/>
          <w:lang w:eastAsia="pl-PL"/>
        </w:rPr>
        <w:t>3 lata</w:t>
      </w:r>
      <w:r w:rsidRPr="00EA7C87">
        <w:rPr>
          <w:rFonts w:ascii="Calibri" w:hAnsi="Calibri"/>
          <w:sz w:val="22"/>
          <w:szCs w:val="22"/>
          <w:lang w:eastAsia="pl-PL"/>
        </w:rPr>
        <w:t xml:space="preserve"> od dnia rozpatrzenia wniosku przez Komisję), nie będąca w okresie wypowiedzenia, wobec której nie są ustanowione zajęcia sądowe lub administracyjne;</w:t>
      </w:r>
    </w:p>
    <w:p w14:paraId="1FF98D8B"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prowadząca działalność gospodarczą, która to działalność nie jest w stanie upadłości lub likwidacji i z której poręczyciel otrzymuje dochód w wysokości przynajmniej </w:t>
      </w:r>
      <w:r>
        <w:rPr>
          <w:rFonts w:ascii="Calibri" w:hAnsi="Calibri"/>
          <w:b/>
          <w:sz w:val="22"/>
          <w:szCs w:val="22"/>
          <w:lang w:eastAsia="pl-PL"/>
        </w:rPr>
        <w:t>112 8</w:t>
      </w:r>
      <w:r w:rsidRPr="00EA7C87">
        <w:rPr>
          <w:rFonts w:ascii="Calibri" w:hAnsi="Calibri"/>
          <w:b/>
          <w:sz w:val="22"/>
          <w:szCs w:val="22"/>
          <w:lang w:eastAsia="pl-PL"/>
        </w:rPr>
        <w:t>00,00</w:t>
      </w:r>
      <w:r w:rsidRPr="00EA7C87">
        <w:rPr>
          <w:rFonts w:ascii="Calibri" w:hAnsi="Calibri"/>
          <w:sz w:val="22"/>
          <w:szCs w:val="22"/>
          <w:lang w:eastAsia="pl-PL"/>
        </w:rPr>
        <w:t xml:space="preserve"> złotych w roku podatkowym poprzedzającym złożenie wniosku lub 2 osoby z dochodem co najmniej </w:t>
      </w:r>
      <w:r w:rsidRPr="00A762E1">
        <w:rPr>
          <w:rFonts w:ascii="Calibri" w:hAnsi="Calibri"/>
          <w:b/>
          <w:sz w:val="22"/>
          <w:szCs w:val="22"/>
          <w:lang w:eastAsia="pl-PL"/>
        </w:rPr>
        <w:t>56 400,00</w:t>
      </w:r>
      <w:r w:rsidRPr="00EA7C87">
        <w:rPr>
          <w:rFonts w:ascii="Calibri" w:hAnsi="Calibri"/>
          <w:sz w:val="22"/>
          <w:szCs w:val="22"/>
          <w:lang w:eastAsia="pl-PL"/>
        </w:rPr>
        <w:t xml:space="preserve"> złotych po odliczeniu zobowiązań wykazanych w oświadczeniach będących załącznikami do wniosku</w:t>
      </w:r>
      <w:r>
        <w:rPr>
          <w:rFonts w:ascii="Calibri" w:hAnsi="Calibri"/>
          <w:sz w:val="22"/>
          <w:szCs w:val="22"/>
          <w:lang w:eastAsia="pl-PL"/>
        </w:rPr>
        <w:t xml:space="preserve"> oraz n</w:t>
      </w:r>
      <w:r w:rsidRPr="00EA7C87">
        <w:rPr>
          <w:rFonts w:ascii="Calibri" w:hAnsi="Calibri"/>
          <w:sz w:val="22"/>
          <w:szCs w:val="22"/>
          <w:lang w:eastAsia="pl-PL"/>
        </w:rPr>
        <w:t>ie zalegająca</w:t>
      </w:r>
      <w:r w:rsidRPr="00EA7C87">
        <w:rPr>
          <w:rFonts w:ascii="Calibri" w:hAnsi="Calibri"/>
          <w:b/>
          <w:sz w:val="22"/>
          <w:szCs w:val="22"/>
          <w:lang w:eastAsia="pl-PL"/>
        </w:rPr>
        <w:t xml:space="preserve"> </w:t>
      </w:r>
      <w:r w:rsidRPr="00EA7C87">
        <w:rPr>
          <w:rFonts w:ascii="Calibri" w:hAnsi="Calibri"/>
          <w:sz w:val="22"/>
          <w:szCs w:val="22"/>
          <w:lang w:eastAsia="pl-PL"/>
        </w:rPr>
        <w:t>z opłacaniem składek z tytułu ubezpieczenia społecznego i podatków;</w:t>
      </w:r>
    </w:p>
    <w:p w14:paraId="43B7C5C4"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prowadząca gospodarstwo rolne powyżej </w:t>
      </w:r>
      <w:r w:rsidRPr="00B62617">
        <w:rPr>
          <w:rFonts w:ascii="Calibri" w:hAnsi="Calibri"/>
          <w:b/>
          <w:sz w:val="22"/>
          <w:szCs w:val="22"/>
          <w:lang w:eastAsia="pl-PL"/>
        </w:rPr>
        <w:t xml:space="preserve">22 ha </w:t>
      </w:r>
      <w:r w:rsidRPr="00EA7C87">
        <w:rPr>
          <w:rFonts w:ascii="Calibri" w:hAnsi="Calibri"/>
          <w:sz w:val="22"/>
          <w:szCs w:val="22"/>
          <w:lang w:eastAsia="pl-PL"/>
        </w:rPr>
        <w:t xml:space="preserve">przeliczeniowych (gdy właścicielami gospodarstwa są małżonkowie wielkość dzielimy na połowę)  lub co najmniej po </w:t>
      </w:r>
      <w:r>
        <w:rPr>
          <w:rFonts w:ascii="Calibri" w:hAnsi="Calibri"/>
          <w:b/>
          <w:sz w:val="22"/>
          <w:szCs w:val="22"/>
          <w:lang w:eastAsia="pl-PL"/>
        </w:rPr>
        <w:t>11</w:t>
      </w:r>
      <w:r w:rsidRPr="00EA7C87">
        <w:rPr>
          <w:rFonts w:ascii="Calibri" w:hAnsi="Calibri"/>
          <w:b/>
          <w:sz w:val="22"/>
          <w:szCs w:val="22"/>
          <w:lang w:eastAsia="pl-PL"/>
        </w:rPr>
        <w:t xml:space="preserve"> ha</w:t>
      </w:r>
      <w:r w:rsidRPr="00EA7C87">
        <w:rPr>
          <w:rFonts w:ascii="Calibri" w:hAnsi="Calibri"/>
          <w:sz w:val="22"/>
          <w:szCs w:val="22"/>
          <w:lang w:eastAsia="pl-PL"/>
        </w:rPr>
        <w:t xml:space="preserve"> </w:t>
      </w:r>
      <w:r w:rsidRPr="00EA7C87">
        <w:rPr>
          <w:rFonts w:ascii="Calibri" w:hAnsi="Calibri"/>
          <w:sz w:val="22"/>
          <w:szCs w:val="22"/>
          <w:lang w:eastAsia="pl-PL"/>
        </w:rPr>
        <w:lastRenderedPageBreak/>
        <w:t>przeliczeniowych jeżeli poręczycielami są dwie osoby. Dochód pomniejszamy o zobowiązania podane w oświadczeniach będących załącznikami do wniosku ;</w:t>
      </w:r>
    </w:p>
    <w:p w14:paraId="7C2AD9D9"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otrzymująca stały dochód z tytułu nabycia praw do emerytury lub renty (</w:t>
      </w:r>
      <w:r w:rsidRPr="00EA7C87">
        <w:rPr>
          <w:rFonts w:ascii="Calibri" w:hAnsi="Calibri"/>
          <w:b/>
          <w:sz w:val="22"/>
          <w:szCs w:val="22"/>
          <w:lang w:eastAsia="pl-PL"/>
        </w:rPr>
        <w:t>do 70 roku</w:t>
      </w:r>
      <w:r w:rsidRPr="00EA7C87">
        <w:rPr>
          <w:rFonts w:ascii="Calibri" w:hAnsi="Calibri"/>
          <w:sz w:val="22"/>
          <w:szCs w:val="22"/>
          <w:lang w:eastAsia="pl-PL"/>
        </w:rPr>
        <w:t xml:space="preserve"> życia, renta co najmniej na okres </w:t>
      </w:r>
      <w:r>
        <w:rPr>
          <w:rFonts w:ascii="Calibri" w:hAnsi="Calibri"/>
          <w:sz w:val="22"/>
          <w:szCs w:val="22"/>
          <w:lang w:eastAsia="pl-PL"/>
        </w:rPr>
        <w:t>3 lat</w:t>
      </w:r>
      <w:r w:rsidRPr="00EA7C87">
        <w:rPr>
          <w:rFonts w:ascii="Calibri" w:hAnsi="Calibri"/>
          <w:sz w:val="22"/>
          <w:szCs w:val="22"/>
          <w:lang w:eastAsia="pl-PL"/>
        </w:rPr>
        <w:t xml:space="preserve"> od dnia rozpatrzenia wniosku przez Komisję) w wysokości </w:t>
      </w:r>
      <w:r w:rsidRPr="00944701">
        <w:rPr>
          <w:rFonts w:ascii="Calibri" w:hAnsi="Calibri"/>
          <w:b/>
          <w:sz w:val="22"/>
          <w:szCs w:val="22"/>
          <w:lang w:eastAsia="pl-PL"/>
        </w:rPr>
        <w:t>9 400,00</w:t>
      </w:r>
      <w:r w:rsidRPr="00EA7C87">
        <w:rPr>
          <w:rFonts w:ascii="Calibri" w:hAnsi="Calibri"/>
          <w:sz w:val="22"/>
          <w:szCs w:val="22"/>
          <w:lang w:eastAsia="pl-PL"/>
        </w:rPr>
        <w:t xml:space="preserve"> złotych brutto miesięcznie po odliczeniu zobowiązań wykazanych w oświadczeniu będącym załącznikiem do wniosku. W przypadku osiągania dochodu niższego wymagane jest </w:t>
      </w:r>
      <w:r w:rsidRPr="00B62617">
        <w:rPr>
          <w:rFonts w:ascii="Calibri" w:hAnsi="Calibri"/>
          <w:b/>
          <w:sz w:val="22"/>
          <w:szCs w:val="22"/>
          <w:lang w:eastAsia="pl-PL"/>
        </w:rPr>
        <w:t>poręczenie dwóch osób</w:t>
      </w:r>
      <w:r w:rsidRPr="00EA7C87">
        <w:rPr>
          <w:rFonts w:ascii="Calibri" w:hAnsi="Calibri"/>
          <w:sz w:val="22"/>
          <w:szCs w:val="22"/>
          <w:lang w:eastAsia="pl-PL"/>
        </w:rPr>
        <w:t xml:space="preserve">, których stałe miesięczne dochody wynoszą co najmniej </w:t>
      </w:r>
      <w:r w:rsidRPr="00944701">
        <w:rPr>
          <w:rFonts w:ascii="Calibri" w:hAnsi="Calibri"/>
          <w:b/>
          <w:sz w:val="22"/>
          <w:szCs w:val="22"/>
          <w:lang w:eastAsia="pl-PL"/>
        </w:rPr>
        <w:t>4 700,00</w:t>
      </w:r>
      <w:r w:rsidRPr="00EA7C87">
        <w:rPr>
          <w:rFonts w:ascii="Calibri" w:hAnsi="Calibri"/>
          <w:sz w:val="22"/>
          <w:szCs w:val="22"/>
          <w:lang w:eastAsia="pl-PL"/>
        </w:rPr>
        <w:t xml:space="preserve"> złotych brutto, po odliczeniu zobowiązań w</w:t>
      </w:r>
      <w:r>
        <w:rPr>
          <w:rFonts w:ascii="Calibri" w:hAnsi="Calibri"/>
          <w:sz w:val="22"/>
          <w:szCs w:val="22"/>
          <w:lang w:eastAsia="pl-PL"/>
        </w:rPr>
        <w:t>y</w:t>
      </w:r>
      <w:r w:rsidRPr="00EA7C87">
        <w:rPr>
          <w:rFonts w:ascii="Calibri" w:hAnsi="Calibri"/>
          <w:sz w:val="22"/>
          <w:szCs w:val="22"/>
          <w:lang w:eastAsia="pl-PL"/>
        </w:rPr>
        <w:t xml:space="preserve">kazanych w oświadczeniach będących załącznikami do wniosku; </w:t>
      </w:r>
    </w:p>
    <w:p w14:paraId="12F45E62"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zameldowana na stałe, zamieszkująca i osiągająca dochody na terenie Rzeczypospolitej Polskiej</w:t>
      </w:r>
      <w:r>
        <w:rPr>
          <w:rFonts w:ascii="Calibri" w:hAnsi="Calibri"/>
          <w:sz w:val="22"/>
          <w:szCs w:val="22"/>
          <w:lang w:eastAsia="pl-PL"/>
        </w:rPr>
        <w:t>;</w:t>
      </w:r>
    </w:p>
    <w:p w14:paraId="43D59584"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pełnoletnia i posiadająca pełną zdolność do czynności prawnych</w:t>
      </w:r>
      <w:r>
        <w:rPr>
          <w:rFonts w:ascii="Calibri" w:hAnsi="Calibri"/>
          <w:sz w:val="22"/>
          <w:szCs w:val="22"/>
          <w:lang w:eastAsia="pl-PL"/>
        </w:rPr>
        <w:t>.</w:t>
      </w:r>
    </w:p>
    <w:p w14:paraId="73D5C077" w14:textId="77777777" w:rsidR="00B62617" w:rsidRDefault="00B62617" w:rsidP="00B62617">
      <w:pPr>
        <w:suppressAutoHyphens w:val="0"/>
        <w:spacing w:line="276" w:lineRule="auto"/>
        <w:jc w:val="both"/>
        <w:rPr>
          <w:rFonts w:ascii="Calibri" w:hAnsi="Calibri"/>
          <w:b/>
          <w:sz w:val="22"/>
          <w:szCs w:val="22"/>
          <w:lang w:eastAsia="pl-PL"/>
        </w:rPr>
      </w:pPr>
      <w:r w:rsidRPr="006C4C49">
        <w:rPr>
          <w:rFonts w:ascii="Calibri" w:hAnsi="Calibri"/>
          <w:b/>
          <w:sz w:val="22"/>
          <w:szCs w:val="22"/>
          <w:lang w:eastAsia="pl-PL"/>
        </w:rPr>
        <w:t>5.</w:t>
      </w:r>
      <w:r>
        <w:rPr>
          <w:rFonts w:ascii="Calibri" w:hAnsi="Calibri"/>
          <w:sz w:val="22"/>
          <w:szCs w:val="22"/>
          <w:lang w:eastAsia="pl-PL"/>
        </w:rPr>
        <w:t xml:space="preserve"> P</w:t>
      </w:r>
      <w:r w:rsidRPr="009A4990">
        <w:rPr>
          <w:rFonts w:ascii="Calibri" w:hAnsi="Calibri"/>
          <w:sz w:val="22"/>
          <w:szCs w:val="22"/>
          <w:lang w:eastAsia="pl-PL"/>
        </w:rPr>
        <w:t xml:space="preserve">oręczycielem </w:t>
      </w:r>
      <w:r w:rsidRPr="009A4990">
        <w:rPr>
          <w:rFonts w:ascii="Calibri" w:hAnsi="Calibri"/>
          <w:b/>
          <w:sz w:val="22"/>
          <w:szCs w:val="22"/>
          <w:lang w:eastAsia="pl-PL"/>
        </w:rPr>
        <w:t xml:space="preserve">nie może być </w:t>
      </w:r>
      <w:r>
        <w:rPr>
          <w:rFonts w:ascii="Calibri" w:hAnsi="Calibri"/>
          <w:b/>
          <w:sz w:val="22"/>
          <w:szCs w:val="22"/>
          <w:lang w:eastAsia="pl-PL"/>
        </w:rPr>
        <w:t>:</w:t>
      </w:r>
    </w:p>
    <w:p w14:paraId="6A459B6D"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6C4C49">
        <w:rPr>
          <w:rFonts w:ascii="Calibri" w:hAnsi="Calibri"/>
          <w:sz w:val="22"/>
          <w:szCs w:val="22"/>
          <w:lang w:eastAsia="pl-PL"/>
        </w:rPr>
        <w:t>współmałżonek wnioskodawcy</w:t>
      </w:r>
      <w:r w:rsidRPr="009A4990">
        <w:rPr>
          <w:rFonts w:ascii="Calibri" w:hAnsi="Calibri"/>
          <w:sz w:val="22"/>
          <w:szCs w:val="22"/>
          <w:lang w:eastAsia="pl-PL"/>
        </w:rPr>
        <w:t xml:space="preserve"> pozostający z nim we wspólnocie majątkowej,</w:t>
      </w:r>
    </w:p>
    <w:p w14:paraId="0B688ABA"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współmałżonek poręczyciela pozostający z nim we wspólnocie majątkowej,</w:t>
      </w:r>
    </w:p>
    <w:p w14:paraId="449ECB26"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będąca dłużnikiem Funduszu Pracy i jej współmałżonek pozostający z nią we wspólnocie majątkowej,</w:t>
      </w:r>
    </w:p>
    <w:p w14:paraId="1AE458E2"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której dochody obciążone są w wyniku sądowej bądź administracyjnej egzekucji,</w:t>
      </w:r>
    </w:p>
    <w:p w14:paraId="4532950B"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która jest w trakcie umowy poręczenia w zwi</w:t>
      </w:r>
      <w:r>
        <w:rPr>
          <w:rFonts w:ascii="Calibri" w:hAnsi="Calibri"/>
          <w:sz w:val="22"/>
          <w:szCs w:val="22"/>
          <w:lang w:eastAsia="pl-PL"/>
        </w:rPr>
        <w:t>ązku z realizacją innej umowy o </w:t>
      </w:r>
      <w:r w:rsidRPr="009A4990">
        <w:rPr>
          <w:rFonts w:ascii="Calibri" w:hAnsi="Calibri"/>
          <w:sz w:val="22"/>
          <w:szCs w:val="22"/>
          <w:lang w:eastAsia="pl-PL"/>
        </w:rPr>
        <w:t>przyznaniu środków na podjęcie działalności gospodarczej lub umowy o przyznaniu refundacji kosztów wyposażenia lub doposażenia stanowiska pracy,</w:t>
      </w:r>
    </w:p>
    <w:p w14:paraId="408C90A7" w14:textId="77777777" w:rsidR="00B62617" w:rsidRPr="00EA7C8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pracownik wnioskodawcy</w:t>
      </w:r>
      <w:r>
        <w:rPr>
          <w:rFonts w:ascii="Calibri" w:hAnsi="Calibri"/>
          <w:sz w:val="22"/>
          <w:szCs w:val="22"/>
          <w:lang w:eastAsia="pl-PL"/>
        </w:rPr>
        <w:t>.</w:t>
      </w:r>
    </w:p>
    <w:p w14:paraId="6B961F59" w14:textId="77777777"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6.</w:t>
      </w:r>
      <w:r w:rsidRPr="00EA7C87">
        <w:rPr>
          <w:rFonts w:ascii="Calibri" w:hAnsi="Calibri"/>
          <w:sz w:val="22"/>
          <w:szCs w:val="22"/>
          <w:lang w:eastAsia="pl-PL"/>
        </w:rPr>
        <w:t xml:space="preserve"> Poręczyciele w dniu zawarcia umowy o refundację kosztów wyposażenia lub doposażenia stanowiska pracy dla skierowanego bezrobotnego – zobowiązani są do podpisania umowy poręczenia osobiście w siedzibie Powiatowego Urzędu Pracy w Inowrocławiu i w obecności upoważnionego pr</w:t>
      </w:r>
      <w:r>
        <w:rPr>
          <w:rFonts w:ascii="Calibri" w:hAnsi="Calibri"/>
          <w:sz w:val="22"/>
          <w:szCs w:val="22"/>
          <w:lang w:eastAsia="pl-PL"/>
        </w:rPr>
        <w:t>acownika Urzędu lub notarialnie.</w:t>
      </w:r>
    </w:p>
    <w:p w14:paraId="793D7A83" w14:textId="77777777"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7.</w:t>
      </w:r>
      <w:r w:rsidRPr="00EA7C87">
        <w:rPr>
          <w:rFonts w:ascii="Calibri" w:hAnsi="Calibri"/>
          <w:sz w:val="22"/>
          <w:szCs w:val="22"/>
          <w:lang w:eastAsia="pl-PL"/>
        </w:rPr>
        <w:t xml:space="preserve"> Warunkiem zawarcia umowy poręczenia jest również zgoda współmałżonka poręczyciela pozostającego z nim we wspólnocie majątkowej wyrażona podpisem złożonym osobiście w siedzibie Powiatowego Urzędu Pracy w Inowrocławiu i w obecności upoważnionego pracownika Urzędu w</w:t>
      </w:r>
      <w:r>
        <w:rPr>
          <w:rFonts w:ascii="Calibri" w:hAnsi="Calibri"/>
          <w:sz w:val="22"/>
          <w:szCs w:val="22"/>
          <w:lang w:eastAsia="pl-PL"/>
        </w:rPr>
        <w:t> </w:t>
      </w:r>
      <w:r w:rsidRPr="00EA7C87">
        <w:rPr>
          <w:rFonts w:ascii="Calibri" w:hAnsi="Calibri"/>
          <w:sz w:val="22"/>
          <w:szCs w:val="22"/>
          <w:lang w:eastAsia="pl-PL"/>
        </w:rPr>
        <w:t>dniu podpisania umowy o przyznaniu przedmiotowych środków</w:t>
      </w:r>
      <w:r>
        <w:rPr>
          <w:rFonts w:ascii="Calibri" w:hAnsi="Calibri"/>
          <w:sz w:val="22"/>
          <w:szCs w:val="22"/>
          <w:lang w:eastAsia="pl-PL"/>
        </w:rPr>
        <w:t>.</w:t>
      </w:r>
    </w:p>
    <w:p w14:paraId="4691E40F" w14:textId="5C86CD23"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8.</w:t>
      </w:r>
      <w:r w:rsidRPr="00EA7C87">
        <w:rPr>
          <w:rFonts w:ascii="Calibri" w:hAnsi="Calibri"/>
          <w:sz w:val="22"/>
          <w:szCs w:val="22"/>
          <w:lang w:eastAsia="pl-PL"/>
        </w:rPr>
        <w:t xml:space="preserve"> W przypadku poręczenia zwrotu dofinansowania przez osobę fizyczną </w:t>
      </w:r>
      <w:r w:rsidR="009F0CA2">
        <w:rPr>
          <w:rFonts w:ascii="Calibri" w:hAnsi="Calibri"/>
          <w:sz w:val="22"/>
          <w:szCs w:val="22"/>
          <w:lang w:eastAsia="pl-PL"/>
        </w:rPr>
        <w:t>lub prawną ,</w:t>
      </w:r>
      <w:r w:rsidRPr="00EA7C87">
        <w:rPr>
          <w:rFonts w:ascii="Calibri" w:hAnsi="Calibri"/>
          <w:sz w:val="22"/>
          <w:szCs w:val="22"/>
          <w:lang w:eastAsia="pl-PL"/>
        </w:rPr>
        <w:t>poręczyciel przedkłada staroście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w:t>
      </w:r>
      <w:r>
        <w:rPr>
          <w:rFonts w:ascii="Calibri" w:hAnsi="Calibri"/>
          <w:sz w:val="22"/>
          <w:szCs w:val="22"/>
          <w:lang w:eastAsia="pl-PL"/>
        </w:rPr>
        <w:t>.</w:t>
      </w:r>
    </w:p>
    <w:p w14:paraId="65E6DFA6" w14:textId="77777777"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9.</w:t>
      </w:r>
      <w:r w:rsidRPr="00EA7C87">
        <w:rPr>
          <w:rFonts w:ascii="Calibri" w:hAnsi="Calibri"/>
          <w:sz w:val="22"/>
          <w:szCs w:val="22"/>
          <w:lang w:eastAsia="pl-PL"/>
        </w:rPr>
        <w:t xml:space="preserve"> Poręczyciel potwierdza własnoręcznym podpisem prawdziwość informacji zawartych w oświadczeniu.</w:t>
      </w:r>
    </w:p>
    <w:p w14:paraId="651ED917" w14:textId="77777777"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10.</w:t>
      </w:r>
      <w:r w:rsidRPr="00EA7C87">
        <w:rPr>
          <w:rFonts w:ascii="Calibri" w:hAnsi="Calibri"/>
          <w:sz w:val="22"/>
          <w:szCs w:val="22"/>
          <w:lang w:eastAsia="pl-PL"/>
        </w:rPr>
        <w:t xml:space="preserve"> Zabezpieczenie dofinansowania w postaci </w:t>
      </w:r>
      <w:r w:rsidRPr="00EA7C87">
        <w:rPr>
          <w:rFonts w:ascii="Calibri" w:hAnsi="Calibri"/>
          <w:b/>
          <w:sz w:val="22"/>
          <w:szCs w:val="22"/>
          <w:lang w:eastAsia="pl-PL"/>
        </w:rPr>
        <w:t>blokady rachunku</w:t>
      </w:r>
      <w:r w:rsidRPr="00EA7C87">
        <w:rPr>
          <w:rFonts w:ascii="Calibri" w:hAnsi="Calibri"/>
          <w:sz w:val="22"/>
          <w:szCs w:val="22"/>
          <w:lang w:eastAsia="pl-PL"/>
        </w:rPr>
        <w:t xml:space="preserve"> bankowego lub </w:t>
      </w:r>
      <w:r w:rsidRPr="00EA7C87">
        <w:rPr>
          <w:rFonts w:ascii="Calibri" w:hAnsi="Calibri"/>
          <w:b/>
          <w:sz w:val="22"/>
          <w:szCs w:val="22"/>
          <w:lang w:eastAsia="pl-PL"/>
        </w:rPr>
        <w:t>gwarancji bankowej</w:t>
      </w:r>
      <w:r w:rsidRPr="00EA7C87">
        <w:rPr>
          <w:rFonts w:ascii="Calibri" w:hAnsi="Calibri"/>
          <w:sz w:val="22"/>
          <w:szCs w:val="22"/>
          <w:lang w:eastAsia="pl-PL"/>
        </w:rPr>
        <w:t xml:space="preserve"> powinno stanowić wartość </w:t>
      </w:r>
      <w:r w:rsidRPr="00EA7C87">
        <w:rPr>
          <w:rFonts w:ascii="Calibri" w:hAnsi="Calibri"/>
          <w:b/>
          <w:sz w:val="22"/>
          <w:szCs w:val="22"/>
          <w:lang w:eastAsia="pl-PL"/>
        </w:rPr>
        <w:t>nie mniejszą niż 120%</w:t>
      </w:r>
      <w:r w:rsidRPr="00EA7C87">
        <w:rPr>
          <w:rFonts w:ascii="Calibri" w:hAnsi="Calibri"/>
          <w:sz w:val="22"/>
          <w:szCs w:val="22"/>
          <w:lang w:eastAsia="pl-PL"/>
        </w:rPr>
        <w:t xml:space="preserve"> kwoty udzielonego dofinansowania. </w:t>
      </w:r>
    </w:p>
    <w:p w14:paraId="6B7B35DF"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11</w:t>
      </w:r>
      <w:r w:rsidRPr="00EA7C87">
        <w:rPr>
          <w:rFonts w:ascii="Calibri" w:hAnsi="Calibri"/>
          <w:sz w:val="22"/>
          <w:szCs w:val="22"/>
          <w:lang w:eastAsia="pl-PL"/>
        </w:rPr>
        <w:t xml:space="preserve">. Zabezpieczenie refundacji w postaci </w:t>
      </w:r>
      <w:r w:rsidRPr="00EA7C87">
        <w:rPr>
          <w:rFonts w:ascii="Calibri" w:hAnsi="Calibri"/>
          <w:b/>
          <w:sz w:val="22"/>
          <w:szCs w:val="22"/>
          <w:lang w:eastAsia="pl-PL"/>
        </w:rPr>
        <w:t>zastawu na prawach i rzeczach</w:t>
      </w:r>
      <w:r w:rsidRPr="00EA7C87">
        <w:rPr>
          <w:rFonts w:ascii="Calibri" w:hAnsi="Calibri"/>
          <w:sz w:val="22"/>
          <w:szCs w:val="22"/>
          <w:lang w:eastAsia="pl-PL"/>
        </w:rPr>
        <w:t xml:space="preserve"> powinno stanowić wartość nie mniejszą niż kwota wnioskowanej refundacji. Wartość przedmiotów bądź praw na których ustanowiono prawo zastawu sporządza rzeczoznawca. Do wniosku o refundację należy dołączyć wycenę rzeczy bądź praw sporządzoną przez rzeczoznawcę.</w:t>
      </w:r>
    </w:p>
    <w:p w14:paraId="70CEA924" w14:textId="02E47A71"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12.</w:t>
      </w:r>
      <w:r w:rsidRPr="00EA7C87">
        <w:rPr>
          <w:rFonts w:ascii="Calibri" w:hAnsi="Calibri"/>
          <w:sz w:val="22"/>
          <w:szCs w:val="22"/>
          <w:lang w:eastAsia="pl-PL"/>
        </w:rPr>
        <w:t xml:space="preserve"> W przypadku wyboru formy zabezpieczenia w postaci </w:t>
      </w:r>
      <w:r w:rsidRPr="00EA7C87">
        <w:rPr>
          <w:rFonts w:ascii="Calibri" w:hAnsi="Calibri"/>
          <w:b/>
          <w:sz w:val="22"/>
          <w:szCs w:val="22"/>
          <w:lang w:eastAsia="pl-PL"/>
        </w:rPr>
        <w:t>aktu notarialnego o poddaniu się egzekucji przez dłużnika</w:t>
      </w:r>
      <w:r w:rsidRPr="00EA7C87">
        <w:rPr>
          <w:rFonts w:ascii="Calibri" w:hAnsi="Calibri"/>
          <w:sz w:val="22"/>
          <w:szCs w:val="22"/>
          <w:lang w:eastAsia="pl-PL"/>
        </w:rPr>
        <w:t xml:space="preserve"> jej akceptacja przez Dyrektora Urzędu będzie uzależniona od przedstawianych przez wnioskodawcę informacji i dokumentów dotyczących majątku ruchomego i nieruchomego, z którego może on poddać się egzekucji</w:t>
      </w:r>
      <w:r w:rsidR="009F0CA2">
        <w:rPr>
          <w:rFonts w:ascii="Calibri" w:hAnsi="Calibri"/>
          <w:sz w:val="22"/>
          <w:szCs w:val="22"/>
          <w:lang w:eastAsia="pl-PL"/>
        </w:rPr>
        <w:t xml:space="preserve"> oraz dodatkowego zabezpieczenia.</w:t>
      </w:r>
    </w:p>
    <w:p w14:paraId="433BB11B"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lastRenderedPageBreak/>
        <w:t>13.</w:t>
      </w:r>
      <w:r w:rsidRPr="00EA7C87">
        <w:rPr>
          <w:rFonts w:ascii="Calibri" w:hAnsi="Calibri"/>
          <w:sz w:val="22"/>
          <w:szCs w:val="22"/>
          <w:lang w:eastAsia="pl-PL"/>
        </w:rPr>
        <w:t xml:space="preserve"> </w:t>
      </w:r>
      <w:r w:rsidRPr="00EB4175">
        <w:rPr>
          <w:rFonts w:ascii="Calibri" w:hAnsi="Calibri"/>
          <w:sz w:val="22"/>
          <w:szCs w:val="22"/>
          <w:lang w:eastAsia="pl-PL"/>
        </w:rPr>
        <w:t>Koszty związane z przygotowaniem i złożeniem wniosku oraz zabezpieczeniem umowy dofinansowania ponosi wnioskodawca pomocy</w:t>
      </w:r>
      <w:r w:rsidRPr="00EA7C87">
        <w:rPr>
          <w:rFonts w:ascii="Calibri" w:hAnsi="Calibri"/>
          <w:sz w:val="22"/>
          <w:szCs w:val="22"/>
          <w:lang w:eastAsia="pl-PL"/>
        </w:rPr>
        <w:t>.</w:t>
      </w:r>
    </w:p>
    <w:p w14:paraId="6406295B"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14.</w:t>
      </w:r>
      <w:r w:rsidRPr="00EA7C87">
        <w:rPr>
          <w:rFonts w:ascii="Calibri" w:hAnsi="Calibri"/>
          <w:sz w:val="22"/>
          <w:szCs w:val="22"/>
          <w:lang w:eastAsia="pl-PL"/>
        </w:rPr>
        <w:t xml:space="preserve"> Do zawarcia umowy o refundację, konieczna jest zgoda współmałżonka wnioskodawcy pozostającego z nim w</w:t>
      </w:r>
      <w:r>
        <w:rPr>
          <w:rFonts w:ascii="Calibri" w:hAnsi="Calibri"/>
          <w:sz w:val="22"/>
          <w:szCs w:val="22"/>
          <w:lang w:eastAsia="pl-PL"/>
        </w:rPr>
        <w:t>e w</w:t>
      </w:r>
      <w:r w:rsidRPr="00EA7C87">
        <w:rPr>
          <w:rFonts w:ascii="Calibri" w:hAnsi="Calibri"/>
          <w:sz w:val="22"/>
          <w:szCs w:val="22"/>
          <w:lang w:eastAsia="pl-PL"/>
        </w:rPr>
        <w:t>spólnocie majątkowe</w:t>
      </w:r>
      <w:r>
        <w:rPr>
          <w:rFonts w:ascii="Calibri" w:hAnsi="Calibri"/>
          <w:sz w:val="22"/>
          <w:szCs w:val="22"/>
          <w:lang w:eastAsia="pl-PL"/>
        </w:rPr>
        <w:t>j</w:t>
      </w:r>
      <w:r w:rsidRPr="00EA7C87">
        <w:rPr>
          <w:rFonts w:ascii="Calibri" w:hAnsi="Calibri"/>
          <w:sz w:val="22"/>
          <w:szCs w:val="22"/>
          <w:lang w:eastAsia="pl-PL"/>
        </w:rPr>
        <w:t xml:space="preserve"> wyrażona podpisem złożonym w siedzibie Powiatowego Urzędu Pracy w Inowrocławiu w obecności upoważnionego pracownika urzędu w dniu podpisania umowy.</w:t>
      </w:r>
    </w:p>
    <w:p w14:paraId="5B6D6C03" w14:textId="77777777" w:rsidR="00B6261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SPOSÓB PRZEZNACZENIA REFUNDACJI</w:t>
      </w:r>
    </w:p>
    <w:p w14:paraId="0FD594C5" w14:textId="77777777"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6 </w:t>
      </w:r>
    </w:p>
    <w:p w14:paraId="0FB90FB4" w14:textId="77777777" w:rsidR="00B62617" w:rsidRPr="00EA7C87" w:rsidRDefault="00B62617" w:rsidP="00B62617">
      <w:pPr>
        <w:suppressAutoHyphens w:val="0"/>
        <w:spacing w:line="276" w:lineRule="auto"/>
        <w:rPr>
          <w:rFonts w:ascii="Calibri" w:hAnsi="Calibri"/>
          <w:sz w:val="22"/>
          <w:szCs w:val="22"/>
          <w:lang w:eastAsia="pl-PL"/>
        </w:rPr>
      </w:pPr>
    </w:p>
    <w:p w14:paraId="499C2077" w14:textId="77777777" w:rsidR="00B62617" w:rsidRPr="00AD7589" w:rsidRDefault="00B62617" w:rsidP="00B62617">
      <w:pPr>
        <w:suppressAutoHyphens w:val="0"/>
        <w:spacing w:line="276" w:lineRule="auto"/>
        <w:jc w:val="both"/>
        <w:rPr>
          <w:rFonts w:ascii="Calibri" w:hAnsi="Calibri"/>
          <w:b/>
          <w:sz w:val="22"/>
          <w:szCs w:val="22"/>
          <w:lang w:eastAsia="pl-PL"/>
        </w:rPr>
      </w:pPr>
      <w:r w:rsidRPr="00AD7589">
        <w:rPr>
          <w:rFonts w:ascii="Calibri" w:hAnsi="Calibri"/>
          <w:b/>
          <w:sz w:val="22"/>
          <w:szCs w:val="22"/>
          <w:lang w:eastAsia="pl-PL"/>
        </w:rPr>
        <w:t>1.</w:t>
      </w:r>
      <w:r w:rsidRPr="00EA7C87">
        <w:rPr>
          <w:rFonts w:ascii="Calibri" w:hAnsi="Calibri"/>
          <w:sz w:val="22"/>
          <w:szCs w:val="22"/>
          <w:lang w:eastAsia="pl-PL"/>
        </w:rPr>
        <w:t xml:space="preserve"> Do zakupów, które mogą być zakwalifikowane jako koszty wyposażenia lub doposażenia stanowiska pracy dla skierowanego bezrobotnego, skierowanego opiekuna lub skierowanego poszukującego pracy absolwenta zalicza się wydatki ściśle związane i poniesione na wyposażenie lub doposażenie stanowiska pracy </w:t>
      </w:r>
      <w:r w:rsidRPr="00EA7C87">
        <w:rPr>
          <w:rFonts w:ascii="Calibri" w:hAnsi="Calibri"/>
          <w:b/>
          <w:sz w:val="22"/>
          <w:szCs w:val="22"/>
          <w:lang w:eastAsia="pl-PL"/>
        </w:rPr>
        <w:t>w szczególności na zakup środków trwałych, urządzeń, maszyn .</w:t>
      </w:r>
    </w:p>
    <w:p w14:paraId="0596584A"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2.</w:t>
      </w:r>
      <w:r w:rsidRPr="00EA7C87">
        <w:rPr>
          <w:rFonts w:ascii="Calibri" w:hAnsi="Calibri"/>
          <w:sz w:val="22"/>
          <w:szCs w:val="22"/>
          <w:lang w:eastAsia="pl-PL"/>
        </w:rPr>
        <w:t xml:space="preserve"> Do kosztów, o których mowa wyżej, </w:t>
      </w:r>
      <w:r w:rsidRPr="00EA7C87">
        <w:rPr>
          <w:rFonts w:ascii="Calibri" w:hAnsi="Calibri"/>
          <w:b/>
          <w:sz w:val="22"/>
          <w:szCs w:val="22"/>
          <w:lang w:eastAsia="pl-PL"/>
        </w:rPr>
        <w:t>nie zalicza</w:t>
      </w:r>
      <w:r w:rsidRPr="00EA7C87">
        <w:rPr>
          <w:rFonts w:ascii="Calibri" w:hAnsi="Calibri"/>
          <w:sz w:val="22"/>
          <w:szCs w:val="22"/>
          <w:lang w:eastAsia="pl-PL"/>
        </w:rPr>
        <w:t xml:space="preserve"> się w szczególności wydatków i kosztów:</w:t>
      </w:r>
    </w:p>
    <w:p w14:paraId="73C5C74D" w14:textId="77777777"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związanych z prowadzeniem działalności gospodarczej (np. składki ZUS, obciążenia podatkowe, opłaty związane z najmem lokalu, raty i odsetki od udzielonych pożyczek, raty leasingowe itp.);</w:t>
      </w:r>
    </w:p>
    <w:p w14:paraId="057BCC90" w14:textId="77777777"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towar, szkolenia, samochód osobowy, remont lub adaptację pomieszczenia;</w:t>
      </w:r>
    </w:p>
    <w:p w14:paraId="79635FE4" w14:textId="77777777"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zakup (odsprzedaż) urządzeń, maszyn, mebli, środka transportu nabytych od współmałżonka, rodzeństwa, krewnych lub powinowatych w linii prostej;</w:t>
      </w:r>
    </w:p>
    <w:p w14:paraId="746294C7" w14:textId="77777777"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zakup środków trwałych, urządzeń, maszyn od przedsiębiorcy powiązanego kapi</w:t>
      </w:r>
      <w:r>
        <w:rPr>
          <w:rFonts w:ascii="Calibri" w:hAnsi="Calibri"/>
          <w:sz w:val="22"/>
          <w:szCs w:val="22"/>
          <w:lang w:eastAsia="pl-PL"/>
        </w:rPr>
        <w:t>tałowo lub osobowo z pracodawcą.</w:t>
      </w:r>
    </w:p>
    <w:p w14:paraId="04F28651"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3.</w:t>
      </w:r>
      <w:r>
        <w:rPr>
          <w:rFonts w:ascii="Calibri" w:hAnsi="Calibri"/>
          <w:sz w:val="22"/>
          <w:szCs w:val="22"/>
          <w:lang w:eastAsia="pl-PL"/>
        </w:rPr>
        <w:t xml:space="preserve"> Wszystkie zakupy muszą</w:t>
      </w:r>
      <w:r w:rsidRPr="00EA7C87">
        <w:rPr>
          <w:rFonts w:ascii="Calibri" w:hAnsi="Calibri"/>
          <w:sz w:val="22"/>
          <w:szCs w:val="22"/>
          <w:lang w:eastAsia="pl-PL"/>
        </w:rPr>
        <w:t xml:space="preserve"> być udokumentowane fakturą lub rachunkiem wystawionym na firmę </w:t>
      </w:r>
      <w:r>
        <w:rPr>
          <w:rFonts w:ascii="Calibri" w:hAnsi="Calibri"/>
          <w:sz w:val="22"/>
          <w:szCs w:val="22"/>
          <w:lang w:eastAsia="pl-PL"/>
        </w:rPr>
        <w:t>wnioskodawcy</w:t>
      </w:r>
      <w:r w:rsidRPr="00EA7C87">
        <w:rPr>
          <w:rFonts w:ascii="Calibri" w:hAnsi="Calibri"/>
          <w:sz w:val="22"/>
          <w:szCs w:val="22"/>
          <w:lang w:eastAsia="pl-PL"/>
        </w:rPr>
        <w:t xml:space="preserve"> z podaniem numeru NIP.</w:t>
      </w:r>
    </w:p>
    <w:p w14:paraId="671773D1"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4.</w:t>
      </w:r>
      <w:r w:rsidRPr="00EA7C87">
        <w:rPr>
          <w:rFonts w:ascii="Calibri" w:hAnsi="Calibri"/>
          <w:sz w:val="22"/>
          <w:szCs w:val="22"/>
          <w:lang w:eastAsia="pl-PL"/>
        </w:rPr>
        <w:t xml:space="preserve"> Starosta na pisemny wniosek wnioskodawcy uznaje za prawidłowo poniesione również wydatki odbiegające od zawartych w szczegółowej specyfikacji, mieszczące się w kwocie refundacji, jeżeli stwierdzi na podstawie przedłożonego uzasadnienia zasadność ich poniesienia, biorąc pod uwagę specyfikę wyposażonego lub doposażonego stanowiska pracy.</w:t>
      </w:r>
    </w:p>
    <w:p w14:paraId="09C30114"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5.</w:t>
      </w:r>
      <w:r w:rsidRPr="00EA7C87">
        <w:rPr>
          <w:rFonts w:ascii="Calibri" w:hAnsi="Calibri"/>
          <w:sz w:val="22"/>
          <w:szCs w:val="22"/>
          <w:lang w:eastAsia="pl-PL"/>
        </w:rPr>
        <w:t xml:space="preserve"> Dopuszcza się zakup używanych rzeczy przy łącznym spełnieniu niżej wymienionych warunków:</w:t>
      </w:r>
    </w:p>
    <w:p w14:paraId="190D222D" w14:textId="7777777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jednostkowa wartość zakupu jest nie mniejsza niż 10 000 zł (w przypadku gdy dokonano zakupu z podatkiem VAT jednostkowa wartość zakupu łącznie z podatkiem VAT nie może być mniejsza niż 10 000 zł),</w:t>
      </w:r>
    </w:p>
    <w:p w14:paraId="27E4DDE2" w14:textId="7777777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dokument potwierdzający sprzedaż zawiera opis zakupionej rzeczy,</w:t>
      </w:r>
    </w:p>
    <w:p w14:paraId="1220F029" w14:textId="7777777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cena rzeczy nie przekracza wartości rynkowej rzeczy i jest niższa od ceny podobnej nowej rzeczy oraz rzecz jest sprawna technicznie i spełnia obowiązujące normy i standardy oraz posiada wymagane prawem atesty, homologacje</w:t>
      </w:r>
      <w:r>
        <w:rPr>
          <w:rFonts w:ascii="Calibri" w:hAnsi="Calibri"/>
          <w:sz w:val="22"/>
          <w:szCs w:val="22"/>
          <w:lang w:eastAsia="pl-PL"/>
        </w:rPr>
        <w:t>,</w:t>
      </w:r>
    </w:p>
    <w:p w14:paraId="14AA0C32" w14:textId="7777777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Pr>
          <w:rFonts w:ascii="Calibri" w:hAnsi="Calibri"/>
          <w:sz w:val="22"/>
          <w:szCs w:val="22"/>
          <w:lang w:eastAsia="pl-PL"/>
        </w:rPr>
        <w:t>do wniosku o refundację</w:t>
      </w:r>
      <w:r w:rsidRPr="00EA7C87">
        <w:rPr>
          <w:rFonts w:ascii="Calibri" w:hAnsi="Calibri"/>
          <w:sz w:val="22"/>
          <w:szCs w:val="22"/>
          <w:lang w:eastAsia="pl-PL"/>
        </w:rPr>
        <w:t xml:space="preserve"> należy dołączyć co najmniej 3 oferty cenowe nowych rzeczy (np. dokument proforma, oferta od sprzedawcy towaru, wydruk ze strony internetowej).</w:t>
      </w:r>
    </w:p>
    <w:p w14:paraId="5AA28F96"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6.</w:t>
      </w:r>
      <w:r w:rsidRPr="00EA7C87">
        <w:rPr>
          <w:rFonts w:ascii="Calibri" w:hAnsi="Calibri"/>
          <w:sz w:val="22"/>
          <w:szCs w:val="22"/>
          <w:lang w:eastAsia="pl-PL"/>
        </w:rPr>
        <w:t xml:space="preserve"> W przypadku zakupu używanych środków inwestycyjnych, gdy zakup nastąpi na podstawie umowy kupna-sprzedaży i nie został udokumentowany fakturą lub rachunkiem</w:t>
      </w:r>
      <w:r>
        <w:rPr>
          <w:rFonts w:ascii="Calibri" w:hAnsi="Calibri"/>
          <w:sz w:val="22"/>
          <w:szCs w:val="22"/>
          <w:lang w:eastAsia="pl-PL"/>
        </w:rPr>
        <w:t>,</w:t>
      </w:r>
      <w:r w:rsidRPr="00EA7C87">
        <w:rPr>
          <w:rFonts w:ascii="Calibri" w:hAnsi="Calibri"/>
          <w:sz w:val="22"/>
          <w:szCs w:val="22"/>
          <w:lang w:eastAsia="pl-PL"/>
        </w:rPr>
        <w:t xml:space="preserve"> wymagane jest posiadanie dokumentu potwierdzającego zapłatę podat</w:t>
      </w:r>
      <w:r>
        <w:rPr>
          <w:rFonts w:ascii="Calibri" w:hAnsi="Calibri"/>
          <w:sz w:val="22"/>
          <w:szCs w:val="22"/>
          <w:lang w:eastAsia="pl-PL"/>
        </w:rPr>
        <w:t>ku od czynności cywilnoprawnych oraz dokument potwierdzający fakt zapłaty za zakupiony środek inwestycyjny.</w:t>
      </w:r>
    </w:p>
    <w:p w14:paraId="296B5AE4"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7.</w:t>
      </w:r>
      <w:r w:rsidRPr="00EA7C87">
        <w:rPr>
          <w:rFonts w:ascii="Calibri" w:hAnsi="Calibri"/>
          <w:sz w:val="22"/>
          <w:szCs w:val="22"/>
          <w:lang w:eastAsia="pl-PL"/>
        </w:rPr>
        <w:t xml:space="preserve"> Artykuły stanowiące wyposażenie lub doposażenie refundowanego stanowiska zakupione w</w:t>
      </w:r>
      <w:r>
        <w:rPr>
          <w:rFonts w:ascii="Calibri" w:hAnsi="Calibri"/>
          <w:sz w:val="22"/>
          <w:szCs w:val="22"/>
          <w:lang w:eastAsia="pl-PL"/>
        </w:rPr>
        <w:t> </w:t>
      </w:r>
      <w:r w:rsidRPr="00EA7C87">
        <w:rPr>
          <w:rFonts w:ascii="Calibri" w:hAnsi="Calibri"/>
          <w:sz w:val="22"/>
          <w:szCs w:val="22"/>
          <w:lang w:eastAsia="pl-PL"/>
        </w:rPr>
        <w:t>ramach umowy o refundację nie mogą być zbyte w okresie jej obowiązywania.</w:t>
      </w:r>
    </w:p>
    <w:p w14:paraId="168A97CD"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8.</w:t>
      </w:r>
      <w:r w:rsidRPr="00EA7C87">
        <w:rPr>
          <w:rFonts w:ascii="Calibri" w:hAnsi="Calibri"/>
          <w:sz w:val="22"/>
          <w:szCs w:val="22"/>
          <w:lang w:eastAsia="pl-PL"/>
        </w:rPr>
        <w:t xml:space="preserve"> Dyrektor PUP zastrzega sobie prawo (w uzasadnionych wypadkach) żądania opinii rzeczoznawcy w</w:t>
      </w:r>
      <w:r>
        <w:rPr>
          <w:rFonts w:ascii="Calibri" w:hAnsi="Calibri"/>
          <w:sz w:val="22"/>
          <w:szCs w:val="22"/>
          <w:lang w:eastAsia="pl-PL"/>
        </w:rPr>
        <w:t> </w:t>
      </w:r>
      <w:r w:rsidRPr="00EA7C87">
        <w:rPr>
          <w:rFonts w:ascii="Calibri" w:hAnsi="Calibri"/>
          <w:sz w:val="22"/>
          <w:szCs w:val="22"/>
          <w:lang w:eastAsia="pl-PL"/>
        </w:rPr>
        <w:t xml:space="preserve">razie wystąpienia jakichkolwiek wątpliwości co do wiarygodności ceny rzeczy, źródła jej </w:t>
      </w:r>
      <w:r>
        <w:rPr>
          <w:rFonts w:ascii="Calibri" w:hAnsi="Calibri"/>
          <w:sz w:val="22"/>
          <w:szCs w:val="22"/>
          <w:lang w:eastAsia="pl-PL"/>
        </w:rPr>
        <w:t>nabycia</w:t>
      </w:r>
      <w:r w:rsidRPr="00EA7C87">
        <w:rPr>
          <w:rFonts w:ascii="Calibri" w:hAnsi="Calibri"/>
          <w:sz w:val="22"/>
          <w:szCs w:val="22"/>
          <w:lang w:eastAsia="pl-PL"/>
        </w:rPr>
        <w:t xml:space="preserve"> lub wykonawcy.</w:t>
      </w:r>
    </w:p>
    <w:p w14:paraId="5DEE4513" w14:textId="77777777" w:rsidR="00B62617" w:rsidRPr="00EA7C87" w:rsidRDefault="00B62617" w:rsidP="00B62617">
      <w:pPr>
        <w:suppressAutoHyphens w:val="0"/>
        <w:spacing w:line="276" w:lineRule="auto"/>
        <w:jc w:val="both"/>
        <w:rPr>
          <w:rFonts w:ascii="Calibri" w:eastAsia="Calibri" w:hAnsi="Calibri"/>
          <w:sz w:val="22"/>
          <w:szCs w:val="22"/>
        </w:rPr>
      </w:pPr>
      <w:r w:rsidRPr="00AD7589">
        <w:rPr>
          <w:rFonts w:ascii="Calibri" w:hAnsi="Calibri"/>
          <w:b/>
          <w:sz w:val="22"/>
          <w:szCs w:val="22"/>
          <w:lang w:eastAsia="pl-PL"/>
        </w:rPr>
        <w:lastRenderedPageBreak/>
        <w:t>9.</w:t>
      </w:r>
      <w:r w:rsidRPr="00EA7C87">
        <w:rPr>
          <w:rFonts w:ascii="Calibri" w:hAnsi="Calibri"/>
          <w:sz w:val="22"/>
          <w:szCs w:val="22"/>
          <w:lang w:eastAsia="pl-PL"/>
        </w:rPr>
        <w:t xml:space="preserve"> Dokumenty wystawione w języku obcym wymagają tłumaczenia przez osobę uprawnioną.</w:t>
      </w:r>
    </w:p>
    <w:p w14:paraId="18DCCD2F" w14:textId="77777777" w:rsidR="00B6261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10.</w:t>
      </w:r>
      <w:r w:rsidRPr="00EA7C87">
        <w:rPr>
          <w:rFonts w:ascii="Calibri" w:hAnsi="Calibri"/>
          <w:sz w:val="22"/>
          <w:szCs w:val="22"/>
          <w:lang w:eastAsia="pl-PL"/>
        </w:rPr>
        <w:t xml:space="preserve"> Koszty oceny, wyceny rzeczoznawcy oraz tłumaczenia pokrywa wnioskodawca.</w:t>
      </w:r>
    </w:p>
    <w:p w14:paraId="69B85166" w14:textId="77777777" w:rsidR="00B62617" w:rsidRPr="00EA7C87" w:rsidRDefault="00B62617" w:rsidP="00B62617">
      <w:pPr>
        <w:suppressAutoHyphens w:val="0"/>
        <w:jc w:val="both"/>
        <w:rPr>
          <w:rFonts w:ascii="Calibri" w:hAnsi="Calibri"/>
          <w:sz w:val="22"/>
          <w:szCs w:val="22"/>
          <w:lang w:eastAsia="pl-PL"/>
        </w:rPr>
      </w:pPr>
    </w:p>
    <w:p w14:paraId="5F17A147" w14:textId="77777777" w:rsidR="00B6261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POSTANOWIENIA KOŃCOWE</w:t>
      </w:r>
    </w:p>
    <w:p w14:paraId="2892F7DD" w14:textId="77777777"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7 </w:t>
      </w:r>
    </w:p>
    <w:p w14:paraId="293B8F4F" w14:textId="77777777" w:rsidR="00B62617" w:rsidRPr="00EA7C87" w:rsidRDefault="00B62617" w:rsidP="00B62617">
      <w:pPr>
        <w:suppressAutoHyphens w:val="0"/>
        <w:spacing w:line="276" w:lineRule="auto"/>
        <w:rPr>
          <w:rFonts w:ascii="Calibri" w:hAnsi="Calibri"/>
          <w:b/>
          <w:sz w:val="22"/>
          <w:szCs w:val="22"/>
          <w:lang w:eastAsia="pl-PL"/>
        </w:rPr>
      </w:pPr>
    </w:p>
    <w:p w14:paraId="6CF5A21D" w14:textId="77777777" w:rsidR="00B62617" w:rsidRPr="00EA7C87" w:rsidRDefault="00B62617" w:rsidP="00B62617">
      <w:pPr>
        <w:suppressAutoHyphens w:val="0"/>
        <w:spacing w:line="276" w:lineRule="auto"/>
        <w:jc w:val="both"/>
        <w:rPr>
          <w:rFonts w:ascii="Calibri" w:hAnsi="Calibri"/>
          <w:sz w:val="22"/>
          <w:szCs w:val="22"/>
          <w:lang w:eastAsia="pl-PL"/>
        </w:rPr>
      </w:pPr>
      <w:r w:rsidRPr="00E82886">
        <w:rPr>
          <w:rFonts w:ascii="Calibri" w:hAnsi="Calibri"/>
          <w:b/>
          <w:sz w:val="22"/>
          <w:szCs w:val="22"/>
          <w:lang w:eastAsia="pl-PL"/>
        </w:rPr>
        <w:t>1.</w:t>
      </w:r>
      <w:r w:rsidRPr="00EA7C87">
        <w:rPr>
          <w:rFonts w:ascii="Calibri" w:hAnsi="Calibri"/>
          <w:sz w:val="22"/>
          <w:szCs w:val="22"/>
          <w:lang w:eastAsia="pl-PL"/>
        </w:rPr>
        <w:t xml:space="preserve"> Umowa o refundację zawiera w szczególności zobowiązanie podmiotu, przedszkola, szkoły, producenta rolnego, żłobka lub klubu dziecięcego lub podmiotu świadczącego usługi rehabilitacyjne do:</w:t>
      </w:r>
    </w:p>
    <w:p w14:paraId="26591944" w14:textId="77777777"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zatrudnienia na wyposażonym lub doposażonym stanowisku pracy przez okres co najmniej 24 miesięcy skierowanego bezrobotnego w pełnym wymiarze czasu pracy, skierowanego opiekuna co najmniej w połowie wymiaru czasu pracy, a w przypadku żłobka lub klubu dziecięcego lub podmiotu świadczącego usługi rehabilitacyjne zatrudnienia na wyposażonym lub doposażonym stanowisku pracy skierowanego bezrobotnego, skierowanego opiekuna lub skierowanego poszukującego pracy absolwenta co najmniej w połowie wymiaru czasu pracy,</w:t>
      </w:r>
    </w:p>
    <w:p w14:paraId="432AFA61" w14:textId="77777777"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utrzymania przez okres co najmniej 24 miesięcy stanowisk pracy utworzonych w związku z przyznaną refundacją,</w:t>
      </w:r>
    </w:p>
    <w:p w14:paraId="62D42950" w14:textId="77777777"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złożenia rozliczenia,</w:t>
      </w:r>
    </w:p>
    <w:p w14:paraId="0041C63F" w14:textId="77777777"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zwrotu, w terminie 30 dni od dnia doręczenia wezwania starosty, refundacji wraz z odsetkami ustawowymi naliczonymi od dnia otrzymania środków, w przypadku:</w:t>
      </w:r>
    </w:p>
    <w:p w14:paraId="765F0CBD" w14:textId="77777777" w:rsidR="00B62617" w:rsidRPr="00EA7C87" w:rsidRDefault="00B62617" w:rsidP="00B62617">
      <w:pPr>
        <w:numPr>
          <w:ilvl w:val="0"/>
          <w:numId w:val="17"/>
        </w:numPr>
        <w:suppressAutoHyphens w:val="0"/>
        <w:spacing w:line="276" w:lineRule="auto"/>
        <w:ind w:hanging="218"/>
        <w:jc w:val="both"/>
        <w:rPr>
          <w:rFonts w:ascii="Calibri" w:hAnsi="Calibri"/>
          <w:sz w:val="22"/>
          <w:szCs w:val="22"/>
          <w:lang w:eastAsia="pl-PL"/>
        </w:rPr>
      </w:pPr>
      <w:r w:rsidRPr="00EA7C87">
        <w:rPr>
          <w:rFonts w:ascii="Calibri" w:hAnsi="Calibri"/>
          <w:sz w:val="22"/>
          <w:szCs w:val="22"/>
          <w:lang w:eastAsia="pl-PL"/>
        </w:rPr>
        <w:t>złożenia niezgodnych z prawdą oświadczeń, zaświadczeń lub informacji,</w:t>
      </w:r>
    </w:p>
    <w:p w14:paraId="3778B529" w14:textId="77777777" w:rsidR="00B62617" w:rsidRPr="00EA7C87" w:rsidRDefault="00B62617" w:rsidP="00B62617">
      <w:pPr>
        <w:numPr>
          <w:ilvl w:val="0"/>
          <w:numId w:val="17"/>
        </w:numPr>
        <w:suppressAutoHyphens w:val="0"/>
        <w:spacing w:line="276" w:lineRule="auto"/>
        <w:ind w:hanging="218"/>
        <w:jc w:val="both"/>
        <w:rPr>
          <w:rFonts w:ascii="Calibri" w:hAnsi="Calibri"/>
          <w:sz w:val="22"/>
          <w:szCs w:val="22"/>
          <w:lang w:eastAsia="pl-PL"/>
        </w:rPr>
      </w:pPr>
      <w:r w:rsidRPr="00EA7C87">
        <w:rPr>
          <w:rFonts w:ascii="Calibri" w:hAnsi="Calibri"/>
          <w:sz w:val="22"/>
          <w:szCs w:val="22"/>
          <w:lang w:eastAsia="pl-PL"/>
        </w:rPr>
        <w:t>naruszenia innych warunków umowy,</w:t>
      </w:r>
    </w:p>
    <w:p w14:paraId="2CCAA98E" w14:textId="77777777"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zwrotu, w terminie 30 dni od dnia doręczenia wezwania starosty, refundacji w wysokości proporcjonalnej do okresu niezatrudniania na utworzonych stanowiskach pracy skierowanych bezrobotnych, wraz z odsetkami ustawowymi naliczonymi od dnia otrzymania środków, w przypadku niespełnienia warunków, o których mowa w  pkt 1 lub 2,</w:t>
      </w:r>
    </w:p>
    <w:p w14:paraId="75D7873F" w14:textId="48239849"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zwrotu równowartości odliczonego lub zwróconego, zgodnie z ustawą z dnia 11 marca 2004r. o podatku od towarów i usług (</w:t>
      </w:r>
      <w:proofErr w:type="spellStart"/>
      <w:r w:rsidRPr="00EA7C87">
        <w:rPr>
          <w:rFonts w:ascii="Calibri" w:hAnsi="Calibri"/>
          <w:sz w:val="22"/>
          <w:szCs w:val="22"/>
          <w:lang w:eastAsia="pl-PL"/>
        </w:rPr>
        <w:t>t.j</w:t>
      </w:r>
      <w:proofErr w:type="spellEnd"/>
      <w:r w:rsidRPr="00EA7C87">
        <w:rPr>
          <w:rFonts w:ascii="Calibri" w:hAnsi="Calibri"/>
          <w:sz w:val="22"/>
          <w:szCs w:val="22"/>
          <w:lang w:eastAsia="pl-PL"/>
        </w:rPr>
        <w:t>. Dz.U. z 202</w:t>
      </w:r>
      <w:r w:rsidR="008F3B52">
        <w:rPr>
          <w:rFonts w:ascii="Calibri" w:hAnsi="Calibri"/>
          <w:sz w:val="22"/>
          <w:szCs w:val="22"/>
          <w:lang w:eastAsia="pl-PL"/>
        </w:rPr>
        <w:t>4</w:t>
      </w:r>
      <w:r w:rsidRPr="00EA7C87">
        <w:rPr>
          <w:rFonts w:ascii="Calibri" w:hAnsi="Calibri"/>
          <w:sz w:val="22"/>
          <w:szCs w:val="22"/>
          <w:lang w:eastAsia="pl-PL"/>
        </w:rPr>
        <w:t xml:space="preserve">r. poz. </w:t>
      </w:r>
      <w:r w:rsidR="008F3B52">
        <w:rPr>
          <w:rFonts w:ascii="Calibri" w:hAnsi="Calibri"/>
          <w:sz w:val="22"/>
          <w:szCs w:val="22"/>
          <w:lang w:eastAsia="pl-PL"/>
        </w:rPr>
        <w:t>361</w:t>
      </w:r>
      <w:r w:rsidRPr="00EA7C87">
        <w:rPr>
          <w:rFonts w:ascii="Calibri" w:hAnsi="Calibri"/>
          <w:sz w:val="22"/>
          <w:szCs w:val="22"/>
          <w:lang w:eastAsia="pl-PL"/>
        </w:rPr>
        <w:t>.) podatku naliczonego dotyczącego zakupionych towarów i usług w ramach przyznanej refundacji w terminie:</w:t>
      </w:r>
      <w:r w:rsidRPr="00EA7C87">
        <w:rPr>
          <w:rFonts w:ascii="Calibri" w:hAnsi="Calibri"/>
          <w:sz w:val="22"/>
          <w:szCs w:val="22"/>
          <w:lang w:eastAsia="ar-SA"/>
        </w:rPr>
        <w:t xml:space="preserve"> </w:t>
      </w:r>
    </w:p>
    <w:p w14:paraId="686C73D8" w14:textId="77777777" w:rsidR="00B62617" w:rsidRPr="00EA7C87" w:rsidRDefault="00B62617" w:rsidP="00B62617">
      <w:pPr>
        <w:widowControl w:val="0"/>
        <w:tabs>
          <w:tab w:val="left" w:pos="1560"/>
          <w:tab w:val="left" w:pos="6663"/>
        </w:tabs>
        <w:spacing w:line="276" w:lineRule="auto"/>
        <w:ind w:left="360"/>
        <w:jc w:val="both"/>
        <w:rPr>
          <w:rFonts w:ascii="Calibri" w:hAnsi="Calibri"/>
          <w:sz w:val="22"/>
          <w:szCs w:val="22"/>
          <w:lang w:eastAsia="ar-SA"/>
        </w:rPr>
      </w:pPr>
      <w:r w:rsidRPr="00EA7C87">
        <w:rPr>
          <w:rFonts w:ascii="Calibri" w:hAnsi="Calibri"/>
          <w:sz w:val="22"/>
          <w:szCs w:val="22"/>
          <w:lang w:eastAsia="ar-SA"/>
        </w:rPr>
        <w:t>a)</w:t>
      </w:r>
      <w:r w:rsidRPr="00EA7C87">
        <w:rPr>
          <w:rFonts w:ascii="Calibri" w:hAnsi="Calibri"/>
          <w:sz w:val="22"/>
          <w:szCs w:val="22"/>
          <w:lang w:eastAsia="pl-PL"/>
        </w:rPr>
        <w:t xml:space="preserve"> do</w:t>
      </w:r>
      <w:r w:rsidRPr="00EA7C87">
        <w:rPr>
          <w:rFonts w:ascii="Calibri" w:hAnsi="Calibri"/>
          <w:sz w:val="22"/>
          <w:szCs w:val="22"/>
          <w:lang w:eastAsia="ar-SA"/>
        </w:rPr>
        <w:t xml:space="preserve"> </w:t>
      </w:r>
      <w:r w:rsidRPr="00EA7C87">
        <w:rPr>
          <w:rFonts w:ascii="Calibri" w:hAnsi="Calibri"/>
          <w:b/>
          <w:sz w:val="22"/>
          <w:szCs w:val="22"/>
          <w:lang w:eastAsia="ar-SA"/>
        </w:rPr>
        <w:t>90 dni</w:t>
      </w:r>
      <w:r w:rsidRPr="00EA7C87">
        <w:rPr>
          <w:rFonts w:ascii="Calibri" w:hAnsi="Calibri"/>
          <w:sz w:val="22"/>
          <w:szCs w:val="22"/>
          <w:lang w:eastAsia="ar-SA"/>
        </w:rPr>
        <w:t xml:space="preserve"> od dnia złożenia przez podmiot, przedszkole, szkołę,  producenta rolnego, żłobek lub klub dziecięcy lub podmiot świadczący usługi rehabilitacyjne deklaracji podatkowej dotyczącej podatku od towarów i usług, w której wykazano kwotę podatku naliczonego z tego tytułu – </w:t>
      </w:r>
      <w:r w:rsidRPr="00EA7C87">
        <w:rPr>
          <w:rFonts w:ascii="Calibri" w:hAnsi="Calibri"/>
          <w:sz w:val="22"/>
          <w:szCs w:val="22"/>
        </w:rPr>
        <w:t>w przypadku</w:t>
      </w:r>
      <w:r w:rsidRPr="00EA7C87">
        <w:rPr>
          <w:rFonts w:ascii="Calibri" w:hAnsi="Calibri"/>
          <w:sz w:val="22"/>
          <w:szCs w:val="22"/>
          <w:lang w:eastAsia="ar-SA"/>
        </w:rPr>
        <w:t xml:space="preserve"> gdy z deklaracji za dany okres rozliczeniowy wynika kwota podatku podlegająca wpłacie do urzędu skarbowego lub kwota do przeniesienia na następny okres rozliczeniowy,</w:t>
      </w:r>
    </w:p>
    <w:p w14:paraId="23A51E55" w14:textId="77777777" w:rsidR="00B62617" w:rsidRPr="00F26634" w:rsidRDefault="00B62617" w:rsidP="00B62617">
      <w:pPr>
        <w:widowControl w:val="0"/>
        <w:tabs>
          <w:tab w:val="left" w:pos="1560"/>
          <w:tab w:val="left" w:pos="6663"/>
        </w:tabs>
        <w:spacing w:line="276" w:lineRule="auto"/>
        <w:ind w:left="360"/>
        <w:jc w:val="both"/>
        <w:rPr>
          <w:rFonts w:ascii="Calibri" w:eastAsia="Lucida Sans Unicode" w:hAnsi="Calibri"/>
          <w:sz w:val="22"/>
          <w:szCs w:val="22"/>
          <w:lang w:eastAsia="ar-SA"/>
        </w:rPr>
      </w:pPr>
      <w:r w:rsidRPr="00EA7C87">
        <w:rPr>
          <w:rFonts w:ascii="Calibri" w:hAnsi="Calibri"/>
          <w:sz w:val="22"/>
          <w:szCs w:val="22"/>
          <w:lang w:eastAsia="ar-SA"/>
        </w:rPr>
        <w:t xml:space="preserve">b) do </w:t>
      </w:r>
      <w:r w:rsidRPr="00EA7C87">
        <w:rPr>
          <w:rFonts w:ascii="Calibri" w:hAnsi="Calibri"/>
          <w:b/>
          <w:sz w:val="22"/>
          <w:szCs w:val="22"/>
          <w:lang w:eastAsia="ar-SA"/>
        </w:rPr>
        <w:t>30 dni</w:t>
      </w:r>
      <w:r w:rsidRPr="00EA7C87">
        <w:rPr>
          <w:rFonts w:ascii="Calibri" w:hAnsi="Calibri"/>
          <w:sz w:val="22"/>
          <w:szCs w:val="22"/>
          <w:lang w:eastAsia="ar-SA"/>
        </w:rPr>
        <w:t xml:space="preserve"> od dnia dokonania przez urząd skarbowy zwrotu podatku na rzecz podmiotu, przedszkola, szkoły, producenta rolnego, żłobka lub klubu dziecięcego lub podmiotu świadczącego usługi rehabilitacyjne – w przypadku gdy z deklaracji podatkowej dotyczącej podatku od towarów i usług, w której wykazano kwotę podatku naliczonego z tego tytułu, za dany okres rozliczeniowy wynika kwota do zwrotu.</w:t>
      </w:r>
      <w:r w:rsidRPr="00EA7C87">
        <w:rPr>
          <w:rFonts w:ascii="Calibri" w:eastAsia="Lucida Sans Unicode" w:hAnsi="Calibri"/>
          <w:sz w:val="22"/>
          <w:szCs w:val="22"/>
          <w:lang w:eastAsia="ar-SA"/>
        </w:rPr>
        <w:t xml:space="preserve"> </w:t>
      </w:r>
    </w:p>
    <w:p w14:paraId="108955D5" w14:textId="77777777" w:rsidR="00B62617" w:rsidRPr="00EA7C87" w:rsidRDefault="00B62617" w:rsidP="00B62617">
      <w:pPr>
        <w:widowControl w:val="0"/>
        <w:tabs>
          <w:tab w:val="left" w:pos="1560"/>
          <w:tab w:val="left" w:pos="6663"/>
        </w:tabs>
        <w:spacing w:line="276" w:lineRule="auto"/>
        <w:jc w:val="both"/>
        <w:rPr>
          <w:rFonts w:ascii="Calibri" w:hAnsi="Calibri"/>
          <w:sz w:val="22"/>
          <w:szCs w:val="22"/>
        </w:rPr>
      </w:pPr>
      <w:r w:rsidRPr="007B71B2">
        <w:rPr>
          <w:rFonts w:ascii="Calibri" w:hAnsi="Calibri"/>
          <w:b/>
          <w:sz w:val="22"/>
          <w:szCs w:val="22"/>
        </w:rPr>
        <w:t>2.</w:t>
      </w:r>
      <w:r w:rsidRPr="00EA7C87">
        <w:rPr>
          <w:rFonts w:ascii="Calibri" w:hAnsi="Calibri"/>
          <w:sz w:val="22"/>
          <w:szCs w:val="22"/>
        </w:rPr>
        <w:t xml:space="preserve"> Do okresu zatrudnienia na wyposażonym lub doposażonym stanowisku pracy i okresu  utrzymania stanowiska pracy przez okres 24 miesięcy wliczany jest okres wykonywania pracy na wyposażonym lub doposażonym stanowisku pracy w okresie prowadzenia przedsiębiorstwa przez zarządcę sukcesyjnego lub właściciela przedsiębiorstwa w spadku, o którym mowa w </w:t>
      </w:r>
      <w:hyperlink r:id="rId10" w:anchor="/document/18749130?unitId=art(3)&amp;cm=DOCUMENT" w:history="1">
        <w:r w:rsidRPr="00EA7C87">
          <w:rPr>
            <w:rFonts w:ascii="Calibri" w:hAnsi="Calibri"/>
            <w:sz w:val="22"/>
            <w:szCs w:val="22"/>
          </w:rPr>
          <w:t>art. 3</w:t>
        </w:r>
      </w:hyperlink>
      <w:r w:rsidRPr="00EA7C87">
        <w:rPr>
          <w:rFonts w:ascii="Calibri" w:hAnsi="Calibri"/>
          <w:sz w:val="22"/>
          <w:szCs w:val="22"/>
        </w:rPr>
        <w:t xml:space="preserve"> ustawy z dnia 5 lipca 2018 r. o zarządzie sukcesyjnym przedsiębiorstwem osoby fizycznej i innych ułatwieniach związanych z sukcesją przedsiębiorstw (</w:t>
      </w:r>
      <w:proofErr w:type="spellStart"/>
      <w:r w:rsidRPr="00EA7C87">
        <w:rPr>
          <w:rFonts w:ascii="Calibri" w:hAnsi="Calibri"/>
          <w:sz w:val="22"/>
          <w:szCs w:val="22"/>
        </w:rPr>
        <w:t>t</w:t>
      </w:r>
      <w:r>
        <w:rPr>
          <w:rFonts w:ascii="Calibri" w:hAnsi="Calibri"/>
          <w:sz w:val="22"/>
          <w:szCs w:val="22"/>
        </w:rPr>
        <w:t>.</w:t>
      </w:r>
      <w:r w:rsidRPr="00EA7C87">
        <w:rPr>
          <w:rFonts w:ascii="Calibri" w:hAnsi="Calibri"/>
          <w:sz w:val="22"/>
          <w:szCs w:val="22"/>
        </w:rPr>
        <w:t>j</w:t>
      </w:r>
      <w:proofErr w:type="spellEnd"/>
      <w:r>
        <w:rPr>
          <w:rFonts w:ascii="Calibri" w:hAnsi="Calibri"/>
          <w:sz w:val="22"/>
          <w:szCs w:val="22"/>
        </w:rPr>
        <w:t>.</w:t>
      </w:r>
      <w:r w:rsidRPr="00EA7C87">
        <w:rPr>
          <w:rFonts w:ascii="Calibri" w:hAnsi="Calibri"/>
          <w:sz w:val="22"/>
          <w:szCs w:val="22"/>
        </w:rPr>
        <w:t xml:space="preserve"> Dz.U. z 2021 r. poz. 170).</w:t>
      </w:r>
    </w:p>
    <w:p w14:paraId="7FAE93A2" w14:textId="77777777" w:rsidR="00B62617" w:rsidRPr="00EA7C87" w:rsidRDefault="00B62617" w:rsidP="00B62617">
      <w:pPr>
        <w:widowControl w:val="0"/>
        <w:tabs>
          <w:tab w:val="left" w:pos="1560"/>
          <w:tab w:val="left" w:pos="6663"/>
        </w:tabs>
        <w:spacing w:line="276" w:lineRule="auto"/>
        <w:jc w:val="both"/>
        <w:rPr>
          <w:rFonts w:ascii="Calibri" w:hAnsi="Calibri"/>
          <w:sz w:val="22"/>
          <w:szCs w:val="22"/>
        </w:rPr>
      </w:pPr>
      <w:r w:rsidRPr="007B71B2">
        <w:rPr>
          <w:rFonts w:ascii="Calibri" w:hAnsi="Calibri"/>
          <w:b/>
          <w:sz w:val="22"/>
          <w:szCs w:val="22"/>
        </w:rPr>
        <w:t>3.</w:t>
      </w:r>
      <w:r w:rsidRPr="00EA7C87">
        <w:rPr>
          <w:rFonts w:ascii="Calibri" w:hAnsi="Calibri"/>
          <w:sz w:val="22"/>
          <w:szCs w:val="22"/>
        </w:rPr>
        <w:t xml:space="preserve"> W przypadku śmierci osoby fizycznej prowadzącej działalność gospodarczą przed upływem </w:t>
      </w:r>
      <w:r w:rsidRPr="00EA7C87">
        <w:rPr>
          <w:rFonts w:ascii="Calibri" w:hAnsi="Calibri"/>
          <w:sz w:val="22"/>
          <w:szCs w:val="22"/>
        </w:rPr>
        <w:lastRenderedPageBreak/>
        <w:t>24 miesięcy utrzymania stanowiska pracy lub zatrudnienia na wyposażonym lub doposażonym stanowisku pracy i nieustanowienia zarządu sukcesyjnego zwrot refundacji następuje proporcjonalnie do okresu, jaki pozostał do 24 miesięcy zatrudnienia lub utrzymania stanowiska pracy. Od kwoty podlegającej zwrotowi nie nalicza się odsetek ustawowych.</w:t>
      </w:r>
    </w:p>
    <w:p w14:paraId="6762A416"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4.</w:t>
      </w:r>
      <w:r w:rsidRPr="00EA7C87">
        <w:rPr>
          <w:rFonts w:ascii="Calibri" w:hAnsi="Calibri"/>
          <w:sz w:val="22"/>
          <w:szCs w:val="22"/>
          <w:lang w:eastAsia="pl-PL"/>
        </w:rPr>
        <w:t xml:space="preserve"> Beneficjent zobowiązany jest do niezwłocznego zawiadomienia PUP w Inowrocławiu o zmianach nazwiska, miejsca zamieszkania i prowadzenia działalności gospodarczej lub innych okolicznościach mających wpływ na realizację zobowiązań wynikających z umowy.</w:t>
      </w:r>
    </w:p>
    <w:p w14:paraId="4E3DD21C"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5.</w:t>
      </w:r>
      <w:r w:rsidRPr="00EA7C87">
        <w:rPr>
          <w:rFonts w:ascii="Calibri" w:hAnsi="Calibri"/>
          <w:sz w:val="22"/>
          <w:szCs w:val="22"/>
          <w:lang w:eastAsia="pl-PL"/>
        </w:rPr>
        <w:t xml:space="preserve"> Beneficjent zobowiązany jest w trakcie trwania umowy umożliwić uprawnionym pracownikom PUP w Inowrocławiu oraz innym uprawnionym jednostkom dokonywania kontroli w zakresie wykorzystania przyznanych środków zgodnie z przeznaczeniem.</w:t>
      </w:r>
    </w:p>
    <w:p w14:paraId="34B24826"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6.</w:t>
      </w:r>
      <w:r w:rsidRPr="00EA7C87">
        <w:rPr>
          <w:rFonts w:ascii="Calibri" w:hAnsi="Calibri"/>
          <w:sz w:val="22"/>
          <w:szCs w:val="22"/>
          <w:lang w:eastAsia="pl-PL"/>
        </w:rPr>
        <w:t xml:space="preserve"> Refundacji nie udziela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14:paraId="3686BAB0"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7</w:t>
      </w:r>
      <w:r w:rsidRPr="00EA7C87">
        <w:rPr>
          <w:rFonts w:ascii="Calibri" w:hAnsi="Calibri"/>
          <w:sz w:val="22"/>
          <w:szCs w:val="22"/>
          <w:lang w:eastAsia="pl-PL"/>
        </w:rPr>
        <w:t>. Refundacja jest dokonywana po przedłożeniu przez beneficjenta rozliczenia i udokumentowania poniesionych kosztów na wyposażenie lub doposażenie stanowiska pracy w okresie od dnia zawarcia umowy o refundację, zatrudnieniu skierowanego bezrobotnego, skierowanego opiekuna lub skierowanego poszukującego pracy absolwenta oraz spełnieniu innych warunków określonych w zawartej umowie.</w:t>
      </w:r>
    </w:p>
    <w:p w14:paraId="69B4C674" w14:textId="77777777" w:rsidR="00B62617" w:rsidRPr="007B71B2"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8.</w:t>
      </w:r>
      <w:r>
        <w:rPr>
          <w:rFonts w:ascii="Calibri" w:hAnsi="Calibri"/>
          <w:sz w:val="22"/>
          <w:szCs w:val="22"/>
          <w:lang w:eastAsia="pl-PL"/>
        </w:rPr>
        <w:t xml:space="preserve"> </w:t>
      </w:r>
      <w:r w:rsidRPr="00EA7C87">
        <w:rPr>
          <w:rFonts w:ascii="Calibri" w:hAnsi="Calibri"/>
          <w:sz w:val="22"/>
          <w:szCs w:val="22"/>
          <w:lang w:eastAsia="pl-PL"/>
        </w:rPr>
        <w:t xml:space="preserve">Rozliczenie poniesionych i udokumentowanych przez podmiot, przedszkole, szkołę, producenta rolnego, żłobek lub klub dziecięcy lub podmiot świadczący usługi rehabilitacyjne kosztów wyposażenia lub doposażenia stanowiska pracy jest dokonywane w </w:t>
      </w:r>
      <w:r w:rsidRPr="00EA7C87">
        <w:rPr>
          <w:rFonts w:ascii="Calibri" w:hAnsi="Calibri"/>
          <w:b/>
          <w:sz w:val="22"/>
          <w:szCs w:val="22"/>
          <w:lang w:eastAsia="pl-PL"/>
        </w:rPr>
        <w:t>kwocie brutto.</w:t>
      </w:r>
      <w:r w:rsidRPr="00EA7C87">
        <w:rPr>
          <w:rFonts w:ascii="Calibri" w:hAnsi="Calibri"/>
          <w:sz w:val="22"/>
          <w:szCs w:val="22"/>
          <w:lang w:eastAsia="pl-PL"/>
        </w:rPr>
        <w:t xml:space="preserve"> Rozliczenie, nie może zawierać wydatków, na których finansowanie podmiot, przedszkole, szkoła, producent rolny, żłobek lub klub dziecięcy lub podmiot świadczący usługi rehabilitacyjne </w:t>
      </w:r>
      <w:r w:rsidRPr="007B71B2">
        <w:rPr>
          <w:rFonts w:ascii="Calibri" w:hAnsi="Calibri"/>
          <w:sz w:val="22"/>
          <w:szCs w:val="22"/>
          <w:lang w:eastAsia="pl-PL"/>
        </w:rPr>
        <w:t>otrzymał wcześniej środki publiczne.</w:t>
      </w:r>
    </w:p>
    <w:p w14:paraId="572E4C25"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9.</w:t>
      </w:r>
      <w:r>
        <w:rPr>
          <w:rFonts w:ascii="Calibri" w:hAnsi="Calibri"/>
          <w:sz w:val="22"/>
          <w:szCs w:val="22"/>
          <w:lang w:eastAsia="pl-PL"/>
        </w:rPr>
        <w:t xml:space="preserve"> </w:t>
      </w:r>
      <w:r w:rsidRPr="007B71B2">
        <w:rPr>
          <w:rFonts w:ascii="Calibri" w:hAnsi="Calibri"/>
          <w:sz w:val="22"/>
          <w:szCs w:val="22"/>
          <w:lang w:eastAsia="pl-PL"/>
        </w:rPr>
        <w:t>Rozpatrywane są tylko wnioski kompletne i prawidłowo wypełnione</w:t>
      </w:r>
      <w:r w:rsidRPr="00F26634">
        <w:rPr>
          <w:rFonts w:ascii="Calibri" w:hAnsi="Calibri"/>
          <w:b/>
          <w:sz w:val="22"/>
          <w:szCs w:val="22"/>
          <w:lang w:eastAsia="pl-PL"/>
        </w:rPr>
        <w:t xml:space="preserve">. </w:t>
      </w:r>
      <w:r w:rsidRPr="00EA7C87">
        <w:rPr>
          <w:rFonts w:ascii="Calibri" w:hAnsi="Calibri"/>
          <w:sz w:val="22"/>
          <w:szCs w:val="22"/>
          <w:lang w:eastAsia="pl-PL"/>
        </w:rPr>
        <w:t>W przypadku złożenia wniosku niekompletnego (niewypełnionego, bez załączników) Powiatowy Urząd Pracy w</w:t>
      </w:r>
      <w:r>
        <w:rPr>
          <w:rFonts w:ascii="Calibri" w:hAnsi="Calibri"/>
          <w:sz w:val="22"/>
          <w:szCs w:val="22"/>
          <w:lang w:eastAsia="pl-PL"/>
        </w:rPr>
        <w:t> </w:t>
      </w:r>
      <w:r w:rsidRPr="00EA7C87">
        <w:rPr>
          <w:rFonts w:ascii="Calibri" w:hAnsi="Calibri"/>
          <w:sz w:val="22"/>
          <w:szCs w:val="22"/>
          <w:lang w:eastAsia="pl-PL"/>
        </w:rPr>
        <w:t>Inowrocławiu może wezwać wnioskodawcę do niezwłocznego usunięcia braków.</w:t>
      </w:r>
    </w:p>
    <w:p w14:paraId="262C18E2" w14:textId="77777777" w:rsidR="00B62617" w:rsidRPr="00F26634" w:rsidRDefault="00B62617" w:rsidP="00B62617">
      <w:pPr>
        <w:suppressAutoHyphens w:val="0"/>
        <w:spacing w:line="276" w:lineRule="auto"/>
        <w:jc w:val="both"/>
        <w:rPr>
          <w:rFonts w:ascii="Calibri" w:hAnsi="Calibri"/>
          <w:bCs/>
          <w:sz w:val="22"/>
          <w:szCs w:val="22"/>
          <w:lang w:eastAsia="pl-PL"/>
        </w:rPr>
      </w:pPr>
      <w:r w:rsidRPr="007B71B2">
        <w:rPr>
          <w:rFonts w:ascii="Calibri" w:hAnsi="Calibri"/>
          <w:b/>
          <w:bCs/>
          <w:sz w:val="22"/>
          <w:szCs w:val="22"/>
          <w:lang w:eastAsia="pl-PL"/>
        </w:rPr>
        <w:t>10.</w:t>
      </w:r>
      <w:r w:rsidRPr="00F26634">
        <w:rPr>
          <w:rFonts w:ascii="Calibri" w:hAnsi="Calibri"/>
          <w:bCs/>
          <w:sz w:val="22"/>
          <w:szCs w:val="22"/>
          <w:lang w:eastAsia="pl-PL"/>
        </w:rPr>
        <w:t xml:space="preserve"> Wniosek zostanie wycofany z realizacji bez dodatkowego informowania, jeżeli w ciągu 60 dni od daty pozytywnego rozpatrzenia </w:t>
      </w:r>
      <w:r>
        <w:rPr>
          <w:rFonts w:ascii="Calibri" w:hAnsi="Calibri"/>
          <w:bCs/>
          <w:sz w:val="22"/>
          <w:szCs w:val="22"/>
          <w:lang w:eastAsia="pl-PL"/>
        </w:rPr>
        <w:t>wnioskodawca</w:t>
      </w:r>
      <w:r w:rsidRPr="00F26634">
        <w:rPr>
          <w:rFonts w:ascii="Calibri" w:hAnsi="Calibri"/>
          <w:bCs/>
          <w:sz w:val="22"/>
          <w:szCs w:val="22"/>
          <w:lang w:eastAsia="pl-PL"/>
        </w:rPr>
        <w:t xml:space="preserve"> nie dopełni formalności związanych z podpisaniem umowy.</w:t>
      </w:r>
    </w:p>
    <w:p w14:paraId="04C37018" w14:textId="77777777" w:rsidR="00B62617" w:rsidRPr="00EA7C87" w:rsidRDefault="00B62617" w:rsidP="00B62617">
      <w:pPr>
        <w:suppressAutoHyphens w:val="0"/>
        <w:autoSpaceDN w:val="0"/>
        <w:spacing w:line="276" w:lineRule="auto"/>
        <w:jc w:val="both"/>
        <w:rPr>
          <w:rFonts w:ascii="Calibri" w:hAnsi="Calibri"/>
          <w:sz w:val="22"/>
          <w:szCs w:val="22"/>
          <w:lang w:eastAsia="pl-PL"/>
        </w:rPr>
      </w:pPr>
      <w:r w:rsidRPr="007B71B2">
        <w:rPr>
          <w:rFonts w:ascii="Calibri" w:hAnsi="Calibri"/>
          <w:b/>
          <w:sz w:val="22"/>
          <w:szCs w:val="22"/>
          <w:lang w:eastAsia="pl-PL"/>
        </w:rPr>
        <w:t>11.</w:t>
      </w:r>
      <w:r>
        <w:rPr>
          <w:rFonts w:ascii="Calibri" w:hAnsi="Calibri"/>
          <w:sz w:val="22"/>
          <w:szCs w:val="22"/>
          <w:lang w:eastAsia="pl-PL"/>
        </w:rPr>
        <w:t xml:space="preserve"> </w:t>
      </w:r>
      <w:r w:rsidRPr="00EA7C87">
        <w:rPr>
          <w:rFonts w:ascii="Calibri" w:hAnsi="Calibri"/>
          <w:sz w:val="22"/>
          <w:szCs w:val="22"/>
          <w:lang w:eastAsia="pl-PL"/>
        </w:rPr>
        <w:t>Na wyposażone lub doposażone stanowisko pracy mogą zostać skierowane osoby bezrobotne, opiekunowie lub poszukujący pracy absolwenci w zależności od źródła finansowania zarejestrowane w Powiatowym Urzędzie Pracy</w:t>
      </w:r>
      <w:r>
        <w:rPr>
          <w:rFonts w:ascii="Calibri" w:hAnsi="Calibri"/>
          <w:sz w:val="22"/>
          <w:szCs w:val="22"/>
          <w:lang w:eastAsia="pl-PL"/>
        </w:rPr>
        <w:t xml:space="preserve"> w Inowrocławiu.</w:t>
      </w:r>
    </w:p>
    <w:p w14:paraId="58B001F6" w14:textId="77777777" w:rsidR="00B6261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12.</w:t>
      </w:r>
      <w:r>
        <w:rPr>
          <w:rFonts w:ascii="Calibri" w:hAnsi="Calibri"/>
          <w:sz w:val="22"/>
          <w:szCs w:val="22"/>
          <w:lang w:eastAsia="pl-PL"/>
        </w:rPr>
        <w:t xml:space="preserve"> </w:t>
      </w:r>
      <w:r w:rsidRPr="00EA7C87">
        <w:rPr>
          <w:rFonts w:ascii="Calibri" w:hAnsi="Calibri"/>
          <w:sz w:val="22"/>
          <w:szCs w:val="22"/>
          <w:lang w:eastAsia="pl-PL"/>
        </w:rPr>
        <w:t xml:space="preserve">Na miejsce powstałego w trakcie realizacji umowy wakatu na stanowisku pracy Urząd skieruje inną osobę bezrobotną. W przypadku braku osób spełniających kryteria określone przez Pracodawcę </w:t>
      </w:r>
      <w:r w:rsidRPr="00482756">
        <w:rPr>
          <w:rFonts w:ascii="Calibri" w:hAnsi="Calibri"/>
          <w:sz w:val="22"/>
          <w:szCs w:val="22"/>
          <w:lang w:eastAsia="pl-PL"/>
        </w:rPr>
        <w:t>we wniosku dopuszcza się możliwość kierowania na wolne stanowisko pracy, o ile Pracodawca wyrazi na to zgodę, kandydatów o kwalifikacjach niższych niż określone przez Pracodawcę we wniosku.</w:t>
      </w:r>
    </w:p>
    <w:p w14:paraId="734831E0" w14:textId="77777777" w:rsidR="00B62617" w:rsidRPr="00482756"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13.</w:t>
      </w:r>
      <w:r w:rsidRPr="00482756">
        <w:rPr>
          <w:rFonts w:ascii="Calibri" w:hAnsi="Calibri"/>
          <w:sz w:val="22"/>
          <w:szCs w:val="22"/>
        </w:rPr>
        <w:t>W przypadku</w:t>
      </w:r>
      <w:r w:rsidRPr="00482756">
        <w:rPr>
          <w:rFonts w:ascii="Calibri" w:hAnsi="Calibri"/>
          <w:sz w:val="22"/>
          <w:szCs w:val="22"/>
          <w:lang w:eastAsia="pl-PL"/>
        </w:rPr>
        <w:t xml:space="preserve"> braku zgody na obniżenie wymagań nastąpi rozwiązanie umowy. Pracodawca zobowiązany będzie do zwrotu w terminie 30 dni od dnia doręczenia wezwania Starosty refundacji w</w:t>
      </w:r>
      <w:r>
        <w:rPr>
          <w:rFonts w:ascii="Calibri" w:hAnsi="Calibri"/>
          <w:sz w:val="22"/>
          <w:szCs w:val="22"/>
          <w:lang w:eastAsia="pl-PL"/>
        </w:rPr>
        <w:t> </w:t>
      </w:r>
      <w:r w:rsidRPr="00482756">
        <w:rPr>
          <w:rFonts w:ascii="Calibri" w:hAnsi="Calibri"/>
          <w:sz w:val="22"/>
          <w:szCs w:val="22"/>
          <w:lang w:eastAsia="pl-PL"/>
        </w:rPr>
        <w:t>wysokości proporcjonalnej do okresu niezatrudniania na utworzonym stanowisku pracy skierowanego bezrobotnego, wraz z odsetkami ustawowymi naliczonymi od dnia otrzymania środków.</w:t>
      </w:r>
    </w:p>
    <w:p w14:paraId="33AE53B7"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w:t>
      </w:r>
      <w:r>
        <w:rPr>
          <w:rFonts w:ascii="Calibri" w:hAnsi="Calibri"/>
          <w:b/>
          <w:sz w:val="22"/>
          <w:szCs w:val="22"/>
          <w:lang w:eastAsia="pl-PL"/>
        </w:rPr>
        <w:t>4</w:t>
      </w:r>
      <w:r>
        <w:rPr>
          <w:rFonts w:ascii="Calibri" w:hAnsi="Calibri"/>
          <w:sz w:val="22"/>
          <w:szCs w:val="22"/>
          <w:lang w:eastAsia="pl-PL"/>
        </w:rPr>
        <w:t xml:space="preserve">. </w:t>
      </w:r>
      <w:r w:rsidRPr="00EA7C87">
        <w:rPr>
          <w:rFonts w:ascii="Calibri" w:hAnsi="Calibri"/>
          <w:sz w:val="22"/>
          <w:szCs w:val="22"/>
          <w:lang w:eastAsia="pl-PL"/>
        </w:rPr>
        <w:t xml:space="preserve">W indywidualnych, wyjątkowych oraz uzasadnionych przypadkach Dyrektor PUP w Inowrocławiu może odstąpić od stosowania zapisów dotyczących ograniczeń, o których mowa w </w:t>
      </w:r>
      <w:r>
        <w:rPr>
          <w:rFonts w:ascii="Calibri" w:hAnsi="Calibri"/>
          <w:sz w:val="22"/>
          <w:szCs w:val="22"/>
          <w:lang w:eastAsia="pl-PL"/>
        </w:rPr>
        <w:t>r</w:t>
      </w:r>
      <w:r w:rsidRPr="00EA7C87">
        <w:rPr>
          <w:rFonts w:ascii="Calibri" w:hAnsi="Calibri"/>
          <w:sz w:val="22"/>
          <w:szCs w:val="22"/>
          <w:lang w:eastAsia="pl-PL"/>
        </w:rPr>
        <w:t>egulaminie.</w:t>
      </w:r>
    </w:p>
    <w:p w14:paraId="41CE5857"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lastRenderedPageBreak/>
        <w:t>15</w:t>
      </w:r>
      <w:r>
        <w:rPr>
          <w:rFonts w:ascii="Calibri" w:hAnsi="Calibri"/>
          <w:sz w:val="22"/>
          <w:szCs w:val="22"/>
          <w:lang w:eastAsia="pl-PL"/>
        </w:rPr>
        <w:t>.</w:t>
      </w:r>
      <w:r>
        <w:rPr>
          <w:rFonts w:ascii="Calibri" w:hAnsi="Calibri"/>
          <w:b/>
          <w:sz w:val="22"/>
          <w:szCs w:val="22"/>
          <w:lang w:eastAsia="pl-PL"/>
        </w:rPr>
        <w:t xml:space="preserve"> </w:t>
      </w:r>
      <w:r w:rsidRPr="00EA7C87">
        <w:rPr>
          <w:rFonts w:ascii="Calibri" w:hAnsi="Calibri"/>
          <w:b/>
          <w:sz w:val="22"/>
          <w:szCs w:val="22"/>
          <w:lang w:eastAsia="pl-PL"/>
        </w:rPr>
        <w:t>Z niniejszym regulaminem obowiązany jest zapoznać się każdy zainteresowany, ubiegający się o</w:t>
      </w:r>
      <w:r>
        <w:rPr>
          <w:rFonts w:ascii="Calibri" w:hAnsi="Calibri"/>
          <w:b/>
          <w:sz w:val="22"/>
          <w:szCs w:val="22"/>
          <w:lang w:eastAsia="pl-PL"/>
        </w:rPr>
        <w:t> </w:t>
      </w:r>
      <w:r w:rsidRPr="00EA7C87">
        <w:rPr>
          <w:rFonts w:ascii="Calibri" w:hAnsi="Calibri"/>
          <w:b/>
          <w:sz w:val="22"/>
          <w:szCs w:val="22"/>
          <w:lang w:eastAsia="pl-PL"/>
        </w:rPr>
        <w:t>pomoc</w:t>
      </w:r>
      <w:r w:rsidRPr="00EA7C87">
        <w:rPr>
          <w:rFonts w:ascii="Calibri" w:hAnsi="Calibri"/>
          <w:sz w:val="22"/>
          <w:szCs w:val="22"/>
          <w:lang w:eastAsia="pl-PL"/>
        </w:rPr>
        <w:t>.</w:t>
      </w:r>
    </w:p>
    <w:p w14:paraId="241FD8AD" w14:textId="77777777"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 xml:space="preserve">Szczegółowe informacje uzyskają Państwo w pokoju </w:t>
      </w:r>
      <w:r w:rsidRPr="00EA7C87">
        <w:rPr>
          <w:rFonts w:ascii="Calibri" w:hAnsi="Calibri"/>
          <w:b/>
          <w:sz w:val="22"/>
          <w:szCs w:val="22"/>
          <w:lang w:eastAsia="pl-PL"/>
        </w:rPr>
        <w:t>331</w:t>
      </w:r>
      <w:r w:rsidRPr="00EA7C87">
        <w:rPr>
          <w:rFonts w:ascii="Calibri" w:hAnsi="Calibri"/>
          <w:sz w:val="22"/>
          <w:szCs w:val="22"/>
          <w:lang w:eastAsia="pl-PL"/>
        </w:rPr>
        <w:t xml:space="preserve"> tel. </w:t>
      </w:r>
      <w:r w:rsidRPr="00EA7C87">
        <w:rPr>
          <w:rFonts w:ascii="Calibri" w:hAnsi="Calibri"/>
          <w:b/>
          <w:sz w:val="22"/>
          <w:szCs w:val="22"/>
          <w:lang w:eastAsia="pl-PL"/>
        </w:rPr>
        <w:t>52/359-24-69</w:t>
      </w:r>
      <w:r w:rsidRPr="00EA7C87">
        <w:rPr>
          <w:rFonts w:ascii="Calibri" w:hAnsi="Calibri"/>
          <w:sz w:val="22"/>
          <w:szCs w:val="22"/>
          <w:lang w:eastAsia="pl-PL"/>
        </w:rPr>
        <w:t xml:space="preserve">. </w:t>
      </w:r>
    </w:p>
    <w:p w14:paraId="74C81ADE" w14:textId="77777777" w:rsidR="00DE1845" w:rsidRPr="00B62617" w:rsidRDefault="00DE1845" w:rsidP="00B62617"/>
    <w:sectPr w:rsidR="00DE1845" w:rsidRPr="00B62617" w:rsidSect="00ED4C0E">
      <w:footerReference w:type="default" r:id="rId11"/>
      <w:headerReference w:type="first" r:id="rId12"/>
      <w:footerReference w:type="first" r:id="rId13"/>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6A2CE" w14:textId="77777777" w:rsidR="001F0452" w:rsidRDefault="001F0452" w:rsidP="005C530D">
      <w:r>
        <w:separator/>
      </w:r>
    </w:p>
  </w:endnote>
  <w:endnote w:type="continuationSeparator" w:id="0">
    <w:p w14:paraId="6661059E" w14:textId="77777777" w:rsidR="001F0452" w:rsidRDefault="001F0452" w:rsidP="005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urierPS">
    <w:altName w:val="Courier New"/>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337667"/>
      <w:docPartObj>
        <w:docPartGallery w:val="Page Numbers (Bottom of Page)"/>
        <w:docPartUnique/>
      </w:docPartObj>
    </w:sdtPr>
    <w:sdtContent>
      <w:p w14:paraId="2CE5E017" w14:textId="77777777" w:rsidR="00B62617" w:rsidRDefault="00B62617">
        <w:pPr>
          <w:pStyle w:val="Stopka"/>
          <w:jc w:val="right"/>
        </w:pPr>
        <w:r>
          <w:fldChar w:fldCharType="begin"/>
        </w:r>
        <w:r>
          <w:instrText>PAGE   \* MERGEFORMAT</w:instrText>
        </w:r>
        <w:r>
          <w:fldChar w:fldCharType="separate"/>
        </w:r>
        <w:r>
          <w:rPr>
            <w:noProof/>
          </w:rPr>
          <w:t>2</w:t>
        </w:r>
        <w:r>
          <w:fldChar w:fldCharType="end"/>
        </w:r>
      </w:p>
    </w:sdtContent>
  </w:sdt>
  <w:p w14:paraId="09D29D23" w14:textId="77777777" w:rsidR="00B62617" w:rsidRDefault="00B626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3800"/>
    </w:tblGrid>
    <w:tr w:rsidR="009E1E4E" w14:paraId="148DB7F9" w14:textId="77777777" w:rsidTr="00A011AB">
      <w:tc>
        <w:tcPr>
          <w:tcW w:w="5353" w:type="dxa"/>
        </w:tcPr>
        <w:p w14:paraId="4058F2C8" w14:textId="77777777" w:rsidR="009E1E4E" w:rsidRPr="00780798" w:rsidRDefault="009E1E4E" w:rsidP="002A4C2B">
          <w:pPr>
            <w:rPr>
              <w:sz w:val="16"/>
              <w:szCs w:val="16"/>
            </w:rPr>
          </w:pPr>
        </w:p>
      </w:tc>
      <w:tc>
        <w:tcPr>
          <w:tcW w:w="3857" w:type="dxa"/>
        </w:tcPr>
        <w:p w14:paraId="2F66C484" w14:textId="77777777" w:rsidR="009E1E4E" w:rsidRDefault="009E1E4E" w:rsidP="00A011AB">
          <w:pPr>
            <w:pStyle w:val="Stopka"/>
            <w:jc w:val="right"/>
          </w:pPr>
        </w:p>
      </w:tc>
    </w:tr>
  </w:tbl>
  <w:p w14:paraId="1BD791E4" w14:textId="77777777" w:rsidR="005C530D" w:rsidRPr="005C530D" w:rsidRDefault="005C530D" w:rsidP="005C53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F200E" w14:textId="77777777" w:rsidR="001F0452" w:rsidRDefault="001F0452" w:rsidP="005C530D">
      <w:r>
        <w:separator/>
      </w:r>
    </w:p>
  </w:footnote>
  <w:footnote w:type="continuationSeparator" w:id="0">
    <w:p w14:paraId="7543354B" w14:textId="77777777" w:rsidR="001F0452" w:rsidRDefault="001F0452" w:rsidP="005C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3861B" w14:textId="77777777" w:rsidR="00331810" w:rsidRDefault="005C530D" w:rsidP="005C530D">
    <w:pPr>
      <w:pStyle w:val="Nagwek"/>
      <w:tabs>
        <w:tab w:val="clear" w:pos="4536"/>
        <w:tab w:val="clear" w:pos="9072"/>
        <w:tab w:val="left" w:pos="2690"/>
      </w:tabs>
    </w:pPr>
    <w:r>
      <w:tab/>
    </w:r>
  </w:p>
  <w:tbl>
    <w:tblPr>
      <w:tblW w:w="0" w:type="auto"/>
      <w:tblBorders>
        <w:bottom w:val="single" w:sz="4" w:space="0" w:color="auto"/>
      </w:tblBorders>
      <w:tblLook w:val="04A0" w:firstRow="1" w:lastRow="0" w:firstColumn="1" w:lastColumn="0" w:noHBand="0" w:noVBand="1"/>
    </w:tblPr>
    <w:tblGrid>
      <w:gridCol w:w="2152"/>
      <w:gridCol w:w="5145"/>
      <w:gridCol w:w="1775"/>
    </w:tblGrid>
    <w:tr w:rsidR="00331810" w:rsidRPr="00331810" w14:paraId="2DE5A9E0" w14:textId="77777777" w:rsidTr="005F468C">
      <w:tc>
        <w:tcPr>
          <w:tcW w:w="2152" w:type="dxa"/>
          <w:tcBorders>
            <w:bottom w:val="nil"/>
          </w:tcBorders>
          <w:shd w:val="clear" w:color="auto" w:fill="auto"/>
        </w:tcPr>
        <w:p w14:paraId="4C1CAFD2" w14:textId="77777777" w:rsidR="00331810" w:rsidRPr="00331810" w:rsidRDefault="00331810" w:rsidP="00331810">
          <w:pPr>
            <w:tabs>
              <w:tab w:val="center" w:pos="4536"/>
              <w:tab w:val="right" w:pos="9072"/>
            </w:tabs>
            <w:rPr>
              <w:rFonts w:ascii="Calibri" w:hAnsi="Calibri"/>
              <w:lang w:eastAsia="pl-PL"/>
            </w:rPr>
          </w:pPr>
          <w:r>
            <w:rPr>
              <w:rFonts w:ascii="Arial" w:hAnsi="Arial" w:cs="Arial"/>
              <w:noProof/>
              <w:lang w:eastAsia="pl-PL"/>
            </w:rPr>
            <w:drawing>
              <wp:inline distT="0" distB="0" distL="0" distR="0" wp14:anchorId="51F5B191" wp14:editId="59A9F12C">
                <wp:extent cx="1226820" cy="745358"/>
                <wp:effectExtent l="0" t="0" r="0" b="0"/>
                <wp:docPr id="7" name="Obraz 7" descr="Logotyp Powiatowy Urząd Pracy w Inowrocławiu" title="Logotyp Powiatowy Urząd Pracy w Inowrocław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Logotyp Powiatowy Urząd Pracy w Inowrocławiu" title="Logotyp Powiatowy Urząd Pracy w Inowrocławiu"/>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820" cy="744855"/>
                        </a:xfrm>
                        <a:prstGeom prst="rect">
                          <a:avLst/>
                        </a:prstGeom>
                      </pic:spPr>
                    </pic:pic>
                  </a:graphicData>
                </a:graphic>
              </wp:inline>
            </w:drawing>
          </w:r>
        </w:p>
      </w:tc>
      <w:tc>
        <w:tcPr>
          <w:tcW w:w="5327" w:type="dxa"/>
          <w:tcBorders>
            <w:bottom w:val="nil"/>
          </w:tcBorders>
          <w:shd w:val="clear" w:color="auto" w:fill="auto"/>
        </w:tcPr>
        <w:p w14:paraId="0391E86E" w14:textId="77777777" w:rsidR="00331810" w:rsidRPr="00331810" w:rsidRDefault="00331810" w:rsidP="00331810">
          <w:pPr>
            <w:tabs>
              <w:tab w:val="center" w:pos="4536"/>
              <w:tab w:val="right" w:pos="9072"/>
            </w:tabs>
            <w:jc w:val="center"/>
            <w:rPr>
              <w:rFonts w:ascii="Arial" w:hAnsi="Arial" w:cs="Arial"/>
              <w:b/>
              <w:sz w:val="24"/>
              <w:szCs w:val="24"/>
              <w:lang w:eastAsia="pl-PL"/>
            </w:rPr>
          </w:pPr>
          <w:r w:rsidRPr="00331810">
            <w:rPr>
              <w:rFonts w:ascii="Arial" w:hAnsi="Arial" w:cs="Arial"/>
              <w:b/>
              <w:sz w:val="24"/>
              <w:szCs w:val="24"/>
              <w:lang w:eastAsia="pl-PL"/>
            </w:rPr>
            <w:t>POWIATOWY URZĄD PRACY</w:t>
          </w:r>
          <w:r w:rsidRPr="00331810">
            <w:rPr>
              <w:rFonts w:ascii="Arial" w:hAnsi="Arial" w:cs="Arial"/>
              <w:b/>
              <w:sz w:val="24"/>
              <w:szCs w:val="24"/>
              <w:lang w:eastAsia="pl-PL"/>
            </w:rPr>
            <w:br/>
            <w:t>W INOWROCŁAWIU</w:t>
          </w:r>
        </w:p>
        <w:p w14:paraId="0F8E6EF9" w14:textId="77777777" w:rsidR="00331810" w:rsidRPr="00331810" w:rsidRDefault="00331810" w:rsidP="00331810">
          <w:pPr>
            <w:tabs>
              <w:tab w:val="center" w:pos="4536"/>
              <w:tab w:val="right" w:pos="9072"/>
            </w:tabs>
            <w:jc w:val="center"/>
            <w:rPr>
              <w:rFonts w:ascii="Arial" w:hAnsi="Arial" w:cs="Arial"/>
              <w:b/>
              <w:szCs w:val="24"/>
              <w:lang w:eastAsia="pl-PL"/>
            </w:rPr>
          </w:pPr>
          <w:r>
            <w:rPr>
              <w:rFonts w:ascii="Calibri" w:hAnsi="Calibri"/>
              <w:noProof/>
              <w:lang w:eastAsia="pl-PL"/>
            </w:rPr>
            <mc:AlternateContent>
              <mc:Choice Requires="wps">
                <w:drawing>
                  <wp:anchor distT="4294967295" distB="4294967295" distL="114300" distR="114300" simplePos="0" relativeHeight="251659264" behindDoc="0" locked="0" layoutInCell="1" allowOverlap="1" wp14:anchorId="67961B98" wp14:editId="04AD84AB">
                    <wp:simplePos x="0" y="0"/>
                    <wp:positionH relativeFrom="column">
                      <wp:posOffset>17145</wp:posOffset>
                    </wp:positionH>
                    <wp:positionV relativeFrom="paragraph">
                      <wp:posOffset>86994</wp:posOffset>
                    </wp:positionV>
                    <wp:extent cx="2895600" cy="0"/>
                    <wp:effectExtent l="0" t="0" r="19050"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9052A93" id="Łącznik prostoliniow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6.85pt" to="22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">
                    <o:lock v:ext="edit" shapetype="f"/>
                  </v:line>
                </w:pict>
              </mc:Fallback>
            </mc:AlternateContent>
          </w:r>
        </w:p>
        <w:p w14:paraId="664403F9" w14:textId="77777777" w:rsidR="00331810" w:rsidRPr="00331810" w:rsidRDefault="00331810" w:rsidP="00331810">
          <w:pPr>
            <w:tabs>
              <w:tab w:val="center" w:pos="4536"/>
              <w:tab w:val="right" w:pos="9072"/>
            </w:tabs>
            <w:jc w:val="center"/>
            <w:rPr>
              <w:rFonts w:ascii="Arial" w:hAnsi="Arial" w:cs="Arial"/>
              <w:sz w:val="12"/>
              <w:lang w:eastAsia="pl-PL"/>
            </w:rPr>
          </w:pPr>
          <w:r w:rsidRPr="00331810">
            <w:rPr>
              <w:rFonts w:ascii="Arial" w:hAnsi="Arial" w:cs="Arial"/>
              <w:sz w:val="18"/>
              <w:lang w:eastAsia="pl-PL"/>
            </w:rPr>
            <w:t>ul. Mątewska 17, 88-100 Inowrocław</w:t>
          </w:r>
          <w:r w:rsidRPr="00331810">
            <w:rPr>
              <w:rFonts w:ascii="Arial" w:hAnsi="Arial" w:cs="Arial"/>
              <w:sz w:val="18"/>
              <w:lang w:eastAsia="pl-PL"/>
            </w:rPr>
            <w:br/>
            <w:t>nr tel. 52 35 92 400 ♦ nr faks 52 35 92 407</w:t>
          </w:r>
          <w:r w:rsidRPr="00331810">
            <w:rPr>
              <w:rFonts w:ascii="Arial" w:hAnsi="Arial" w:cs="Arial"/>
              <w:sz w:val="18"/>
              <w:lang w:eastAsia="pl-PL"/>
            </w:rPr>
            <w:br/>
            <w:t>kancelaria@pupinowroclaw.pl ♦ www.inowroclaw.praca.gov.pl</w:t>
          </w:r>
          <w:r w:rsidRPr="00331810">
            <w:rPr>
              <w:rFonts w:ascii="Arial" w:hAnsi="Arial" w:cs="Arial"/>
              <w:sz w:val="18"/>
              <w:lang w:eastAsia="pl-PL"/>
            </w:rPr>
            <w:br/>
          </w:r>
        </w:p>
      </w:tc>
      <w:tc>
        <w:tcPr>
          <w:tcW w:w="1809" w:type="dxa"/>
          <w:tcBorders>
            <w:bottom w:val="nil"/>
          </w:tcBorders>
          <w:shd w:val="clear" w:color="auto" w:fill="auto"/>
        </w:tcPr>
        <w:p w14:paraId="5A59462A" w14:textId="77777777" w:rsidR="00331810" w:rsidRPr="00331810" w:rsidRDefault="00331810" w:rsidP="00331810">
          <w:pPr>
            <w:tabs>
              <w:tab w:val="center" w:pos="4536"/>
              <w:tab w:val="right" w:pos="9072"/>
            </w:tabs>
            <w:jc w:val="right"/>
            <w:rPr>
              <w:rFonts w:ascii="Arial" w:hAnsi="Arial" w:cs="Arial"/>
              <w:b/>
              <w:szCs w:val="24"/>
              <w:lang w:eastAsia="pl-PL"/>
            </w:rPr>
          </w:pPr>
          <w:r>
            <w:rPr>
              <w:rFonts w:ascii="Calibri" w:hAnsi="Calibri"/>
              <w:b/>
              <w:noProof/>
              <w:lang w:eastAsia="pl-PL"/>
            </w:rPr>
            <w:drawing>
              <wp:inline distT="0" distB="0" distL="0" distR="0" wp14:anchorId="0FC73D8F" wp14:editId="69915B95">
                <wp:extent cx="683759" cy="745995"/>
                <wp:effectExtent l="0" t="0" r="2540" b="0"/>
                <wp:docPr id="3" name="Obraz 3" descr="Logotyp Herb Powiat Inowrocławski" title="Logotyp Herb Powiat Inowrocła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Herb Powiat Inowrocławski" title="Logotyp Herb Powiat Inowrocławski"/>
                        <pic:cNvPicPr/>
                      </pic:nvPicPr>
                      <pic:blipFill>
                        <a:blip r:embed="rId2">
                          <a:extLst>
                            <a:ext uri="{28A0092B-C50C-407E-A947-70E740481C1C}">
                              <a14:useLocalDpi xmlns:a14="http://schemas.microsoft.com/office/drawing/2010/main" val="0"/>
                            </a:ext>
                          </a:extLst>
                        </a:blip>
                        <a:stretch>
                          <a:fillRect/>
                        </a:stretch>
                      </pic:blipFill>
                      <pic:spPr>
                        <a:xfrm>
                          <a:off x="0" y="0"/>
                          <a:ext cx="683260" cy="745490"/>
                        </a:xfrm>
                        <a:prstGeom prst="rect">
                          <a:avLst/>
                        </a:prstGeom>
                      </pic:spPr>
                    </pic:pic>
                  </a:graphicData>
                </a:graphic>
              </wp:inline>
            </w:drawing>
          </w:r>
        </w:p>
      </w:tc>
    </w:tr>
    <w:tr w:rsidR="00331810" w:rsidRPr="00331810" w14:paraId="0CF33F45" w14:textId="77777777" w:rsidTr="005F468C">
      <w:tc>
        <w:tcPr>
          <w:tcW w:w="9288" w:type="dxa"/>
          <w:gridSpan w:val="3"/>
          <w:tcBorders>
            <w:bottom w:val="nil"/>
          </w:tcBorders>
          <w:shd w:val="clear" w:color="auto" w:fill="auto"/>
        </w:tcPr>
        <w:p w14:paraId="5EB2D070" w14:textId="77777777" w:rsidR="00331810" w:rsidRPr="00331810" w:rsidRDefault="00331810" w:rsidP="00331810">
          <w:pPr>
            <w:tabs>
              <w:tab w:val="center" w:pos="4536"/>
              <w:tab w:val="right" w:pos="9072"/>
            </w:tabs>
            <w:jc w:val="right"/>
            <w:rPr>
              <w:rFonts w:ascii="Calibri" w:hAnsi="Calibri"/>
              <w:b/>
              <w:bCs/>
              <w:noProof/>
              <w:sz w:val="12"/>
              <w:lang w:eastAsia="pl-PL"/>
            </w:rPr>
          </w:pPr>
          <w:r>
            <w:rPr>
              <w:rFonts w:ascii="Calibri" w:hAnsi="Calibri"/>
              <w:noProof/>
              <w:lang w:eastAsia="pl-PL"/>
            </w:rPr>
            <mc:AlternateContent>
              <mc:Choice Requires="wps">
                <w:drawing>
                  <wp:anchor distT="4294967295" distB="4294967295" distL="114300" distR="114300" simplePos="0" relativeHeight="251660288" behindDoc="0" locked="0" layoutInCell="1" allowOverlap="1" wp14:anchorId="08734BA8" wp14:editId="4A2A2E6B">
                    <wp:simplePos x="0" y="0"/>
                    <wp:positionH relativeFrom="column">
                      <wp:posOffset>1905</wp:posOffset>
                    </wp:positionH>
                    <wp:positionV relativeFrom="paragraph">
                      <wp:posOffset>66674</wp:posOffset>
                    </wp:positionV>
                    <wp:extent cx="5753100" cy="0"/>
                    <wp:effectExtent l="0" t="0" r="1905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98DAA7" id="Łącznik prostoliniowy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25pt" to="453.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MvzQEAAJY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">
                    <o:lock v:ext="edit" shapetype="f"/>
                  </v:line>
                </w:pict>
              </mc:Fallback>
            </mc:AlternateContent>
          </w:r>
        </w:p>
      </w:tc>
    </w:tr>
  </w:tbl>
  <w:p w14:paraId="6ACEE0BA" w14:textId="77777777" w:rsidR="005C530D" w:rsidRDefault="005C530D" w:rsidP="005C530D">
    <w:pPr>
      <w:pStyle w:val="Nagwek"/>
      <w:tabs>
        <w:tab w:val="clear" w:pos="4536"/>
        <w:tab w:val="clear" w:pos="9072"/>
        <w:tab w:val="left" w:pos="2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341D"/>
    <w:multiLevelType w:val="hybridMultilevel"/>
    <w:tmpl w:val="80CC8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A15CD"/>
    <w:multiLevelType w:val="hybridMultilevel"/>
    <w:tmpl w:val="37D8C03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8133E58"/>
    <w:multiLevelType w:val="hybridMultilevel"/>
    <w:tmpl w:val="0012F31E"/>
    <w:lvl w:ilvl="0" w:tplc="04150017">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7F1C"/>
    <w:multiLevelType w:val="hybridMultilevel"/>
    <w:tmpl w:val="3A8459A0"/>
    <w:lvl w:ilvl="0" w:tplc="E2BE3720">
      <w:start w:val="1"/>
      <w:numFmt w:val="upperLetter"/>
      <w:lvlText w:val="%1."/>
      <w:lvlJc w:val="left"/>
      <w:pPr>
        <w:ind w:left="6024" w:hanging="360"/>
      </w:pPr>
      <w:rPr>
        <w:rFonts w:hint="default"/>
      </w:rPr>
    </w:lvl>
    <w:lvl w:ilvl="1" w:tplc="04150019" w:tentative="1">
      <w:start w:val="1"/>
      <w:numFmt w:val="lowerLetter"/>
      <w:lvlText w:val="%2."/>
      <w:lvlJc w:val="left"/>
      <w:pPr>
        <w:ind w:left="6744" w:hanging="360"/>
      </w:pPr>
    </w:lvl>
    <w:lvl w:ilvl="2" w:tplc="0415001B" w:tentative="1">
      <w:start w:val="1"/>
      <w:numFmt w:val="lowerRoman"/>
      <w:lvlText w:val="%3."/>
      <w:lvlJc w:val="right"/>
      <w:pPr>
        <w:ind w:left="7464" w:hanging="180"/>
      </w:pPr>
    </w:lvl>
    <w:lvl w:ilvl="3" w:tplc="0415000F" w:tentative="1">
      <w:start w:val="1"/>
      <w:numFmt w:val="decimal"/>
      <w:lvlText w:val="%4."/>
      <w:lvlJc w:val="left"/>
      <w:pPr>
        <w:ind w:left="8184" w:hanging="360"/>
      </w:pPr>
    </w:lvl>
    <w:lvl w:ilvl="4" w:tplc="04150019" w:tentative="1">
      <w:start w:val="1"/>
      <w:numFmt w:val="lowerLetter"/>
      <w:lvlText w:val="%5."/>
      <w:lvlJc w:val="left"/>
      <w:pPr>
        <w:ind w:left="8904" w:hanging="360"/>
      </w:pPr>
    </w:lvl>
    <w:lvl w:ilvl="5" w:tplc="0415001B" w:tentative="1">
      <w:start w:val="1"/>
      <w:numFmt w:val="lowerRoman"/>
      <w:lvlText w:val="%6."/>
      <w:lvlJc w:val="right"/>
      <w:pPr>
        <w:ind w:left="9624" w:hanging="180"/>
      </w:pPr>
    </w:lvl>
    <w:lvl w:ilvl="6" w:tplc="0415000F" w:tentative="1">
      <w:start w:val="1"/>
      <w:numFmt w:val="decimal"/>
      <w:lvlText w:val="%7."/>
      <w:lvlJc w:val="left"/>
      <w:pPr>
        <w:ind w:left="10344" w:hanging="360"/>
      </w:pPr>
    </w:lvl>
    <w:lvl w:ilvl="7" w:tplc="04150019" w:tentative="1">
      <w:start w:val="1"/>
      <w:numFmt w:val="lowerLetter"/>
      <w:lvlText w:val="%8."/>
      <w:lvlJc w:val="left"/>
      <w:pPr>
        <w:ind w:left="11064" w:hanging="360"/>
      </w:pPr>
    </w:lvl>
    <w:lvl w:ilvl="8" w:tplc="0415001B" w:tentative="1">
      <w:start w:val="1"/>
      <w:numFmt w:val="lowerRoman"/>
      <w:lvlText w:val="%9."/>
      <w:lvlJc w:val="right"/>
      <w:pPr>
        <w:ind w:left="11784" w:hanging="180"/>
      </w:pPr>
    </w:lvl>
  </w:abstractNum>
  <w:abstractNum w:abstractNumId="4" w15:restartNumberingAfterBreak="0">
    <w:nsid w:val="2D960A9B"/>
    <w:multiLevelType w:val="hybridMultilevel"/>
    <w:tmpl w:val="6CECF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AB1731"/>
    <w:multiLevelType w:val="hybridMultilevel"/>
    <w:tmpl w:val="DFC62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5A173D"/>
    <w:multiLevelType w:val="hybridMultilevel"/>
    <w:tmpl w:val="6D223736"/>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7" w15:restartNumberingAfterBreak="0">
    <w:nsid w:val="319A2873"/>
    <w:multiLevelType w:val="hybridMultilevel"/>
    <w:tmpl w:val="02BAD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8C6B57"/>
    <w:multiLevelType w:val="hybridMultilevel"/>
    <w:tmpl w:val="93B62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F14E80"/>
    <w:multiLevelType w:val="hybridMultilevel"/>
    <w:tmpl w:val="585EA02C"/>
    <w:lvl w:ilvl="0" w:tplc="34EE0E14">
      <w:start w:val="1"/>
      <w:numFmt w:val="decimal"/>
      <w:lvlText w:val="%1)"/>
      <w:lvlJc w:val="left"/>
      <w:pPr>
        <w:ind w:left="1440" w:hanging="360"/>
      </w:pPr>
      <w:rPr>
        <w:rFonts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39BA4515"/>
    <w:multiLevelType w:val="hybridMultilevel"/>
    <w:tmpl w:val="A1EC4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825F13"/>
    <w:multiLevelType w:val="hybridMultilevel"/>
    <w:tmpl w:val="D0284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47ECB"/>
    <w:multiLevelType w:val="hybridMultilevel"/>
    <w:tmpl w:val="486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303A28"/>
    <w:multiLevelType w:val="hybridMultilevel"/>
    <w:tmpl w:val="615C7320"/>
    <w:lvl w:ilvl="0" w:tplc="04D266B4">
      <w:start w:val="1"/>
      <w:numFmt w:val="bullet"/>
      <w:lvlText w:val="-"/>
      <w:lvlJc w:val="left"/>
      <w:pPr>
        <w:ind w:left="720" w:hanging="360"/>
      </w:pPr>
      <w:rPr>
        <w:rFonts w:ascii="CourierPS" w:hAnsi="CourierP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237951"/>
    <w:multiLevelType w:val="hybridMultilevel"/>
    <w:tmpl w:val="B680F77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2BB7315"/>
    <w:multiLevelType w:val="hybridMultilevel"/>
    <w:tmpl w:val="3814A438"/>
    <w:lvl w:ilvl="0" w:tplc="F93284DA">
      <w:start w:val="1"/>
      <w:numFmt w:val="upperLetter"/>
      <w:lvlText w:val="%1."/>
      <w:lvlJc w:val="left"/>
      <w:pPr>
        <w:ind w:left="6036" w:hanging="360"/>
      </w:pPr>
      <w:rPr>
        <w:rFonts w:hint="default"/>
      </w:rPr>
    </w:lvl>
    <w:lvl w:ilvl="1" w:tplc="04150019" w:tentative="1">
      <w:start w:val="1"/>
      <w:numFmt w:val="lowerLetter"/>
      <w:lvlText w:val="%2."/>
      <w:lvlJc w:val="left"/>
      <w:pPr>
        <w:ind w:left="6756" w:hanging="360"/>
      </w:pPr>
    </w:lvl>
    <w:lvl w:ilvl="2" w:tplc="0415001B" w:tentative="1">
      <w:start w:val="1"/>
      <w:numFmt w:val="lowerRoman"/>
      <w:lvlText w:val="%3."/>
      <w:lvlJc w:val="right"/>
      <w:pPr>
        <w:ind w:left="7476" w:hanging="180"/>
      </w:pPr>
    </w:lvl>
    <w:lvl w:ilvl="3" w:tplc="0415000F" w:tentative="1">
      <w:start w:val="1"/>
      <w:numFmt w:val="decimal"/>
      <w:lvlText w:val="%4."/>
      <w:lvlJc w:val="left"/>
      <w:pPr>
        <w:ind w:left="8196" w:hanging="360"/>
      </w:pPr>
    </w:lvl>
    <w:lvl w:ilvl="4" w:tplc="04150019" w:tentative="1">
      <w:start w:val="1"/>
      <w:numFmt w:val="lowerLetter"/>
      <w:lvlText w:val="%5."/>
      <w:lvlJc w:val="left"/>
      <w:pPr>
        <w:ind w:left="8916" w:hanging="360"/>
      </w:pPr>
    </w:lvl>
    <w:lvl w:ilvl="5" w:tplc="0415001B" w:tentative="1">
      <w:start w:val="1"/>
      <w:numFmt w:val="lowerRoman"/>
      <w:lvlText w:val="%6."/>
      <w:lvlJc w:val="right"/>
      <w:pPr>
        <w:ind w:left="9636" w:hanging="180"/>
      </w:pPr>
    </w:lvl>
    <w:lvl w:ilvl="6" w:tplc="0415000F" w:tentative="1">
      <w:start w:val="1"/>
      <w:numFmt w:val="decimal"/>
      <w:lvlText w:val="%7."/>
      <w:lvlJc w:val="left"/>
      <w:pPr>
        <w:ind w:left="10356" w:hanging="360"/>
      </w:pPr>
    </w:lvl>
    <w:lvl w:ilvl="7" w:tplc="04150019" w:tentative="1">
      <w:start w:val="1"/>
      <w:numFmt w:val="lowerLetter"/>
      <w:lvlText w:val="%8."/>
      <w:lvlJc w:val="left"/>
      <w:pPr>
        <w:ind w:left="11076" w:hanging="360"/>
      </w:pPr>
    </w:lvl>
    <w:lvl w:ilvl="8" w:tplc="0415001B" w:tentative="1">
      <w:start w:val="1"/>
      <w:numFmt w:val="lowerRoman"/>
      <w:lvlText w:val="%9."/>
      <w:lvlJc w:val="right"/>
      <w:pPr>
        <w:ind w:left="11796" w:hanging="180"/>
      </w:pPr>
    </w:lvl>
  </w:abstractNum>
  <w:abstractNum w:abstractNumId="16" w15:restartNumberingAfterBreak="0">
    <w:nsid w:val="650948BD"/>
    <w:multiLevelType w:val="hybridMultilevel"/>
    <w:tmpl w:val="F4AC0662"/>
    <w:lvl w:ilvl="0" w:tplc="04150017">
      <w:start w:val="1"/>
      <w:numFmt w:val="lowerLetter"/>
      <w:lvlText w:val="%1)"/>
      <w:lvlJc w:val="left"/>
      <w:pPr>
        <w:tabs>
          <w:tab w:val="num" w:pos="720"/>
        </w:tabs>
        <w:ind w:left="720" w:hanging="360"/>
      </w:pPr>
    </w:lvl>
    <w:lvl w:ilvl="1" w:tplc="18049E58">
      <w:start w:val="1"/>
      <w:numFmt w:val="decimal"/>
      <w:lvlText w:val="%2)"/>
      <w:lvlJc w:val="left"/>
      <w:pPr>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B9451B2"/>
    <w:multiLevelType w:val="hybridMultilevel"/>
    <w:tmpl w:val="ABBCEB0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C47A70"/>
    <w:multiLevelType w:val="hybridMultilevel"/>
    <w:tmpl w:val="BAEEF530"/>
    <w:lvl w:ilvl="0" w:tplc="04D266B4">
      <w:start w:val="1"/>
      <w:numFmt w:val="bullet"/>
      <w:lvlText w:val="-"/>
      <w:lvlJc w:val="left"/>
      <w:pPr>
        <w:ind w:left="644" w:hanging="360"/>
      </w:pPr>
      <w:rPr>
        <w:rFonts w:ascii="CourierPS" w:hAnsi="CourierP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540631809">
    <w:abstractNumId w:val="3"/>
  </w:num>
  <w:num w:numId="2" w16cid:durableId="1323041178">
    <w:abstractNumId w:val="15"/>
  </w:num>
  <w:num w:numId="3" w16cid:durableId="211619759">
    <w:abstractNumId w:val="10"/>
  </w:num>
  <w:num w:numId="4" w16cid:durableId="559333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694307">
    <w:abstractNumId w:val="13"/>
  </w:num>
  <w:num w:numId="6" w16cid:durableId="983852397">
    <w:abstractNumId w:val="14"/>
  </w:num>
  <w:num w:numId="7" w16cid:durableId="1513762560">
    <w:abstractNumId w:val="9"/>
  </w:num>
  <w:num w:numId="8" w16cid:durableId="420151501">
    <w:abstractNumId w:val="6"/>
  </w:num>
  <w:num w:numId="9" w16cid:durableId="1957131021">
    <w:abstractNumId w:val="1"/>
  </w:num>
  <w:num w:numId="10" w16cid:durableId="1002315289">
    <w:abstractNumId w:val="8"/>
  </w:num>
  <w:num w:numId="11" w16cid:durableId="1350525957">
    <w:abstractNumId w:val="11"/>
  </w:num>
  <w:num w:numId="12" w16cid:durableId="834538831">
    <w:abstractNumId w:val="12"/>
  </w:num>
  <w:num w:numId="13" w16cid:durableId="983386782">
    <w:abstractNumId w:val="0"/>
  </w:num>
  <w:num w:numId="14" w16cid:durableId="235745067">
    <w:abstractNumId w:val="4"/>
  </w:num>
  <w:num w:numId="15" w16cid:durableId="988090382">
    <w:abstractNumId w:val="2"/>
  </w:num>
  <w:num w:numId="16" w16cid:durableId="215552588">
    <w:abstractNumId w:val="7"/>
  </w:num>
  <w:num w:numId="17" w16cid:durableId="990059037">
    <w:abstractNumId w:val="18"/>
  </w:num>
  <w:num w:numId="18" w16cid:durableId="440759091">
    <w:abstractNumId w:val="5"/>
  </w:num>
  <w:num w:numId="19" w16cid:durableId="17742799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0D"/>
    <w:rsid w:val="00002BCE"/>
    <w:rsid w:val="00007822"/>
    <w:rsid w:val="00010178"/>
    <w:rsid w:val="00010603"/>
    <w:rsid w:val="00010E07"/>
    <w:rsid w:val="00016430"/>
    <w:rsid w:val="00016EBB"/>
    <w:rsid w:val="000214FD"/>
    <w:rsid w:val="00026287"/>
    <w:rsid w:val="00027981"/>
    <w:rsid w:val="00030E55"/>
    <w:rsid w:val="00033E20"/>
    <w:rsid w:val="00033EB6"/>
    <w:rsid w:val="000350B3"/>
    <w:rsid w:val="000407D8"/>
    <w:rsid w:val="00040940"/>
    <w:rsid w:val="00041A56"/>
    <w:rsid w:val="00044893"/>
    <w:rsid w:val="00051D44"/>
    <w:rsid w:val="00055C43"/>
    <w:rsid w:val="00056F91"/>
    <w:rsid w:val="00064573"/>
    <w:rsid w:val="00066C79"/>
    <w:rsid w:val="00066DA0"/>
    <w:rsid w:val="00073C58"/>
    <w:rsid w:val="0008662A"/>
    <w:rsid w:val="00095725"/>
    <w:rsid w:val="00096279"/>
    <w:rsid w:val="00096324"/>
    <w:rsid w:val="000A017D"/>
    <w:rsid w:val="000A55F8"/>
    <w:rsid w:val="000A7D85"/>
    <w:rsid w:val="000B0669"/>
    <w:rsid w:val="000B0E9B"/>
    <w:rsid w:val="000B656C"/>
    <w:rsid w:val="000B7626"/>
    <w:rsid w:val="000C1B4D"/>
    <w:rsid w:val="000C2B96"/>
    <w:rsid w:val="000D0563"/>
    <w:rsid w:val="000D0B09"/>
    <w:rsid w:val="000D25DD"/>
    <w:rsid w:val="000D4117"/>
    <w:rsid w:val="000D5518"/>
    <w:rsid w:val="000D5F84"/>
    <w:rsid w:val="000D60E9"/>
    <w:rsid w:val="000D6663"/>
    <w:rsid w:val="000D7B92"/>
    <w:rsid w:val="000E1573"/>
    <w:rsid w:val="000E7DB5"/>
    <w:rsid w:val="000F3926"/>
    <w:rsid w:val="000F63A3"/>
    <w:rsid w:val="000F6E8E"/>
    <w:rsid w:val="000F75EB"/>
    <w:rsid w:val="000F7C08"/>
    <w:rsid w:val="0010068E"/>
    <w:rsid w:val="001051DA"/>
    <w:rsid w:val="001138F2"/>
    <w:rsid w:val="00113E98"/>
    <w:rsid w:val="001151CE"/>
    <w:rsid w:val="0011540B"/>
    <w:rsid w:val="00115CC6"/>
    <w:rsid w:val="0012246C"/>
    <w:rsid w:val="0012333D"/>
    <w:rsid w:val="00124194"/>
    <w:rsid w:val="00124E38"/>
    <w:rsid w:val="00130B94"/>
    <w:rsid w:val="00131987"/>
    <w:rsid w:val="0013328F"/>
    <w:rsid w:val="00135FBE"/>
    <w:rsid w:val="00141506"/>
    <w:rsid w:val="00142A31"/>
    <w:rsid w:val="00147964"/>
    <w:rsid w:val="0015368D"/>
    <w:rsid w:val="00154D8D"/>
    <w:rsid w:val="001608C2"/>
    <w:rsid w:val="00161D4D"/>
    <w:rsid w:val="001631E1"/>
    <w:rsid w:val="00167DEF"/>
    <w:rsid w:val="00171835"/>
    <w:rsid w:val="0018007F"/>
    <w:rsid w:val="00181E48"/>
    <w:rsid w:val="00182350"/>
    <w:rsid w:val="001824CA"/>
    <w:rsid w:val="00184EC7"/>
    <w:rsid w:val="00187EA1"/>
    <w:rsid w:val="00192681"/>
    <w:rsid w:val="00193731"/>
    <w:rsid w:val="00196918"/>
    <w:rsid w:val="001A5D1E"/>
    <w:rsid w:val="001A62AF"/>
    <w:rsid w:val="001B6B49"/>
    <w:rsid w:val="001B7A22"/>
    <w:rsid w:val="001B7D7B"/>
    <w:rsid w:val="001C1D2E"/>
    <w:rsid w:val="001C36DB"/>
    <w:rsid w:val="001D05E0"/>
    <w:rsid w:val="001D1A41"/>
    <w:rsid w:val="001D2D7A"/>
    <w:rsid w:val="001D3ADC"/>
    <w:rsid w:val="001D4194"/>
    <w:rsid w:val="001E08A2"/>
    <w:rsid w:val="001E101A"/>
    <w:rsid w:val="001E3688"/>
    <w:rsid w:val="001E53FC"/>
    <w:rsid w:val="001E5DD7"/>
    <w:rsid w:val="001F0452"/>
    <w:rsid w:val="001F42DC"/>
    <w:rsid w:val="001F4872"/>
    <w:rsid w:val="001F6A45"/>
    <w:rsid w:val="0020136A"/>
    <w:rsid w:val="00202E29"/>
    <w:rsid w:val="00204963"/>
    <w:rsid w:val="00213F62"/>
    <w:rsid w:val="002165E7"/>
    <w:rsid w:val="002171BF"/>
    <w:rsid w:val="0021791A"/>
    <w:rsid w:val="00221B1D"/>
    <w:rsid w:val="00225EC4"/>
    <w:rsid w:val="00231B11"/>
    <w:rsid w:val="002331C9"/>
    <w:rsid w:val="00233A6C"/>
    <w:rsid w:val="0023481E"/>
    <w:rsid w:val="00237AAB"/>
    <w:rsid w:val="00237E26"/>
    <w:rsid w:val="00241F9D"/>
    <w:rsid w:val="0024284D"/>
    <w:rsid w:val="00245B66"/>
    <w:rsid w:val="00255EF4"/>
    <w:rsid w:val="00257C18"/>
    <w:rsid w:val="0026147C"/>
    <w:rsid w:val="0026295E"/>
    <w:rsid w:val="00266285"/>
    <w:rsid w:val="00266C1B"/>
    <w:rsid w:val="00272A9C"/>
    <w:rsid w:val="00275614"/>
    <w:rsid w:val="00277659"/>
    <w:rsid w:val="00277CDD"/>
    <w:rsid w:val="002847A4"/>
    <w:rsid w:val="0028634D"/>
    <w:rsid w:val="00292BF5"/>
    <w:rsid w:val="00292D1D"/>
    <w:rsid w:val="0029471D"/>
    <w:rsid w:val="002A3B5F"/>
    <w:rsid w:val="002A3D59"/>
    <w:rsid w:val="002A4655"/>
    <w:rsid w:val="002A4C2B"/>
    <w:rsid w:val="002A7D51"/>
    <w:rsid w:val="002B2C16"/>
    <w:rsid w:val="002B41F1"/>
    <w:rsid w:val="002C0F08"/>
    <w:rsid w:val="002C12D6"/>
    <w:rsid w:val="002C2432"/>
    <w:rsid w:val="002C33D6"/>
    <w:rsid w:val="002C35DF"/>
    <w:rsid w:val="002C59FB"/>
    <w:rsid w:val="002D3C2C"/>
    <w:rsid w:val="002E0B26"/>
    <w:rsid w:val="002E1F96"/>
    <w:rsid w:val="002E2F6A"/>
    <w:rsid w:val="002E5140"/>
    <w:rsid w:val="002F2300"/>
    <w:rsid w:val="00300500"/>
    <w:rsid w:val="00306D07"/>
    <w:rsid w:val="00307DBB"/>
    <w:rsid w:val="003166B4"/>
    <w:rsid w:val="00317983"/>
    <w:rsid w:val="003215DC"/>
    <w:rsid w:val="003221BE"/>
    <w:rsid w:val="00325F55"/>
    <w:rsid w:val="00331810"/>
    <w:rsid w:val="00334E79"/>
    <w:rsid w:val="0034033F"/>
    <w:rsid w:val="0034321A"/>
    <w:rsid w:val="00346462"/>
    <w:rsid w:val="00346FD4"/>
    <w:rsid w:val="00350753"/>
    <w:rsid w:val="003546EA"/>
    <w:rsid w:val="00360462"/>
    <w:rsid w:val="003659C9"/>
    <w:rsid w:val="0036631D"/>
    <w:rsid w:val="00367B03"/>
    <w:rsid w:val="0037037E"/>
    <w:rsid w:val="00371EBD"/>
    <w:rsid w:val="003727E2"/>
    <w:rsid w:val="00372851"/>
    <w:rsid w:val="00377468"/>
    <w:rsid w:val="0038037B"/>
    <w:rsid w:val="00384226"/>
    <w:rsid w:val="003868CC"/>
    <w:rsid w:val="00387F07"/>
    <w:rsid w:val="00391C82"/>
    <w:rsid w:val="003933F9"/>
    <w:rsid w:val="00396945"/>
    <w:rsid w:val="003A1D0D"/>
    <w:rsid w:val="003A1F99"/>
    <w:rsid w:val="003B0473"/>
    <w:rsid w:val="003B0C0A"/>
    <w:rsid w:val="003B3C1A"/>
    <w:rsid w:val="003B4462"/>
    <w:rsid w:val="003B5D56"/>
    <w:rsid w:val="003B7866"/>
    <w:rsid w:val="003C664D"/>
    <w:rsid w:val="003D5FAF"/>
    <w:rsid w:val="003E0D3F"/>
    <w:rsid w:val="003E22C0"/>
    <w:rsid w:val="003E7B5B"/>
    <w:rsid w:val="003F21B0"/>
    <w:rsid w:val="003F34C9"/>
    <w:rsid w:val="003F4934"/>
    <w:rsid w:val="003F5DFD"/>
    <w:rsid w:val="004016F0"/>
    <w:rsid w:val="00411ADD"/>
    <w:rsid w:val="00412C4F"/>
    <w:rsid w:val="0041300C"/>
    <w:rsid w:val="00414DC0"/>
    <w:rsid w:val="00414FB5"/>
    <w:rsid w:val="00415282"/>
    <w:rsid w:val="00421091"/>
    <w:rsid w:val="004269D0"/>
    <w:rsid w:val="00433C65"/>
    <w:rsid w:val="004346F6"/>
    <w:rsid w:val="00435559"/>
    <w:rsid w:val="00436AF4"/>
    <w:rsid w:val="0043776B"/>
    <w:rsid w:val="00446171"/>
    <w:rsid w:val="00447A78"/>
    <w:rsid w:val="004533C4"/>
    <w:rsid w:val="00460843"/>
    <w:rsid w:val="00461026"/>
    <w:rsid w:val="00466875"/>
    <w:rsid w:val="00470315"/>
    <w:rsid w:val="00475CA3"/>
    <w:rsid w:val="00476481"/>
    <w:rsid w:val="0048019E"/>
    <w:rsid w:val="004841A5"/>
    <w:rsid w:val="004853BE"/>
    <w:rsid w:val="00487BFB"/>
    <w:rsid w:val="00492AE3"/>
    <w:rsid w:val="004967EB"/>
    <w:rsid w:val="00496CF0"/>
    <w:rsid w:val="004A596F"/>
    <w:rsid w:val="004A6DF1"/>
    <w:rsid w:val="004B5141"/>
    <w:rsid w:val="004C0243"/>
    <w:rsid w:val="004C1B85"/>
    <w:rsid w:val="004C53CA"/>
    <w:rsid w:val="004C6214"/>
    <w:rsid w:val="004C6338"/>
    <w:rsid w:val="004C7E7B"/>
    <w:rsid w:val="004D0B08"/>
    <w:rsid w:val="004D2FDD"/>
    <w:rsid w:val="004D58B2"/>
    <w:rsid w:val="004E5132"/>
    <w:rsid w:val="004E534C"/>
    <w:rsid w:val="004E54B0"/>
    <w:rsid w:val="004E55A4"/>
    <w:rsid w:val="004F527F"/>
    <w:rsid w:val="004F7671"/>
    <w:rsid w:val="00502A67"/>
    <w:rsid w:val="0050308F"/>
    <w:rsid w:val="00510862"/>
    <w:rsid w:val="005127EC"/>
    <w:rsid w:val="00515047"/>
    <w:rsid w:val="0051622A"/>
    <w:rsid w:val="00522AA3"/>
    <w:rsid w:val="00524CE0"/>
    <w:rsid w:val="005259C7"/>
    <w:rsid w:val="00526B10"/>
    <w:rsid w:val="005276B7"/>
    <w:rsid w:val="0053215B"/>
    <w:rsid w:val="0053295B"/>
    <w:rsid w:val="00535F05"/>
    <w:rsid w:val="00537D79"/>
    <w:rsid w:val="0054047C"/>
    <w:rsid w:val="00552D39"/>
    <w:rsid w:val="00555F8F"/>
    <w:rsid w:val="0055680C"/>
    <w:rsid w:val="00557A23"/>
    <w:rsid w:val="00557A51"/>
    <w:rsid w:val="005603A7"/>
    <w:rsid w:val="00560842"/>
    <w:rsid w:val="005720EA"/>
    <w:rsid w:val="005736D8"/>
    <w:rsid w:val="00574643"/>
    <w:rsid w:val="005775D6"/>
    <w:rsid w:val="00590B9D"/>
    <w:rsid w:val="00591926"/>
    <w:rsid w:val="00595A06"/>
    <w:rsid w:val="00595F0F"/>
    <w:rsid w:val="00597369"/>
    <w:rsid w:val="0059778E"/>
    <w:rsid w:val="005A2589"/>
    <w:rsid w:val="005A2DF3"/>
    <w:rsid w:val="005B2D34"/>
    <w:rsid w:val="005B5A45"/>
    <w:rsid w:val="005B7E9E"/>
    <w:rsid w:val="005C084E"/>
    <w:rsid w:val="005C0FF0"/>
    <w:rsid w:val="005C530D"/>
    <w:rsid w:val="005C55F1"/>
    <w:rsid w:val="005D4D61"/>
    <w:rsid w:val="005D72C2"/>
    <w:rsid w:val="005E115D"/>
    <w:rsid w:val="005E1A67"/>
    <w:rsid w:val="005E3D23"/>
    <w:rsid w:val="005E619A"/>
    <w:rsid w:val="005F15C4"/>
    <w:rsid w:val="005F1A41"/>
    <w:rsid w:val="005F3610"/>
    <w:rsid w:val="005F5416"/>
    <w:rsid w:val="005F74EB"/>
    <w:rsid w:val="00602129"/>
    <w:rsid w:val="00604924"/>
    <w:rsid w:val="00605854"/>
    <w:rsid w:val="006064DD"/>
    <w:rsid w:val="006071A3"/>
    <w:rsid w:val="0061653F"/>
    <w:rsid w:val="00620BA0"/>
    <w:rsid w:val="00620BCB"/>
    <w:rsid w:val="0062342E"/>
    <w:rsid w:val="00624418"/>
    <w:rsid w:val="00624C77"/>
    <w:rsid w:val="00627A1E"/>
    <w:rsid w:val="006324DD"/>
    <w:rsid w:val="0063288C"/>
    <w:rsid w:val="00632B67"/>
    <w:rsid w:val="006433E5"/>
    <w:rsid w:val="006509A7"/>
    <w:rsid w:val="00656313"/>
    <w:rsid w:val="00660FAA"/>
    <w:rsid w:val="0066269B"/>
    <w:rsid w:val="00662D0C"/>
    <w:rsid w:val="006645E8"/>
    <w:rsid w:val="00664BBE"/>
    <w:rsid w:val="0067673A"/>
    <w:rsid w:val="00677CF3"/>
    <w:rsid w:val="00683A05"/>
    <w:rsid w:val="00685091"/>
    <w:rsid w:val="00686D58"/>
    <w:rsid w:val="006911A0"/>
    <w:rsid w:val="0069343B"/>
    <w:rsid w:val="00694FC5"/>
    <w:rsid w:val="00697326"/>
    <w:rsid w:val="006A4531"/>
    <w:rsid w:val="006A5304"/>
    <w:rsid w:val="006A64C5"/>
    <w:rsid w:val="006B0BD1"/>
    <w:rsid w:val="006B0E6E"/>
    <w:rsid w:val="006B32A8"/>
    <w:rsid w:val="006B466A"/>
    <w:rsid w:val="006B483B"/>
    <w:rsid w:val="006B5159"/>
    <w:rsid w:val="006B7AB1"/>
    <w:rsid w:val="006C3603"/>
    <w:rsid w:val="006C3BB7"/>
    <w:rsid w:val="006C495D"/>
    <w:rsid w:val="006C4D03"/>
    <w:rsid w:val="006D1401"/>
    <w:rsid w:val="006D14DC"/>
    <w:rsid w:val="006D1FC6"/>
    <w:rsid w:val="006D2A7B"/>
    <w:rsid w:val="006E5103"/>
    <w:rsid w:val="006F220A"/>
    <w:rsid w:val="006F26A5"/>
    <w:rsid w:val="006F50A3"/>
    <w:rsid w:val="00702260"/>
    <w:rsid w:val="00702629"/>
    <w:rsid w:val="00703E72"/>
    <w:rsid w:val="00713C14"/>
    <w:rsid w:val="00715B85"/>
    <w:rsid w:val="007179EF"/>
    <w:rsid w:val="007203D1"/>
    <w:rsid w:val="00723582"/>
    <w:rsid w:val="00727EBA"/>
    <w:rsid w:val="0073217B"/>
    <w:rsid w:val="00735BEC"/>
    <w:rsid w:val="0073781F"/>
    <w:rsid w:val="00737BB9"/>
    <w:rsid w:val="007562F6"/>
    <w:rsid w:val="007606F2"/>
    <w:rsid w:val="007609CB"/>
    <w:rsid w:val="00762737"/>
    <w:rsid w:val="00763971"/>
    <w:rsid w:val="00770773"/>
    <w:rsid w:val="007725E9"/>
    <w:rsid w:val="0077347C"/>
    <w:rsid w:val="00776251"/>
    <w:rsid w:val="00780DE8"/>
    <w:rsid w:val="007900DD"/>
    <w:rsid w:val="00791B35"/>
    <w:rsid w:val="00796270"/>
    <w:rsid w:val="007A2FC8"/>
    <w:rsid w:val="007A3ACA"/>
    <w:rsid w:val="007B1366"/>
    <w:rsid w:val="007B4A61"/>
    <w:rsid w:val="007C6261"/>
    <w:rsid w:val="007C64EC"/>
    <w:rsid w:val="007C7D4E"/>
    <w:rsid w:val="007D025F"/>
    <w:rsid w:val="007D2292"/>
    <w:rsid w:val="007D2DA6"/>
    <w:rsid w:val="007D3347"/>
    <w:rsid w:val="007E138F"/>
    <w:rsid w:val="007E2158"/>
    <w:rsid w:val="007E2C09"/>
    <w:rsid w:val="007E5A18"/>
    <w:rsid w:val="007F1913"/>
    <w:rsid w:val="007F214B"/>
    <w:rsid w:val="00800C99"/>
    <w:rsid w:val="00801CA1"/>
    <w:rsid w:val="0080229D"/>
    <w:rsid w:val="0080232C"/>
    <w:rsid w:val="00802AD3"/>
    <w:rsid w:val="00803210"/>
    <w:rsid w:val="00806C09"/>
    <w:rsid w:val="008101C3"/>
    <w:rsid w:val="00813B75"/>
    <w:rsid w:val="00816709"/>
    <w:rsid w:val="0081779D"/>
    <w:rsid w:val="00821900"/>
    <w:rsid w:val="00822D7A"/>
    <w:rsid w:val="00823203"/>
    <w:rsid w:val="00832000"/>
    <w:rsid w:val="008337A7"/>
    <w:rsid w:val="00841CC6"/>
    <w:rsid w:val="00844C1C"/>
    <w:rsid w:val="00845059"/>
    <w:rsid w:val="00847B1E"/>
    <w:rsid w:val="00847E27"/>
    <w:rsid w:val="00857C85"/>
    <w:rsid w:val="00861CFF"/>
    <w:rsid w:val="008620DA"/>
    <w:rsid w:val="008635E4"/>
    <w:rsid w:val="00866F3D"/>
    <w:rsid w:val="008702AD"/>
    <w:rsid w:val="0087281D"/>
    <w:rsid w:val="008732AA"/>
    <w:rsid w:val="00875F91"/>
    <w:rsid w:val="00877222"/>
    <w:rsid w:val="008818D7"/>
    <w:rsid w:val="0088405D"/>
    <w:rsid w:val="00885F4A"/>
    <w:rsid w:val="0088795D"/>
    <w:rsid w:val="008A00F7"/>
    <w:rsid w:val="008A497A"/>
    <w:rsid w:val="008A5037"/>
    <w:rsid w:val="008A68FE"/>
    <w:rsid w:val="008A6E79"/>
    <w:rsid w:val="008B27EE"/>
    <w:rsid w:val="008B2B5A"/>
    <w:rsid w:val="008B6288"/>
    <w:rsid w:val="008C3B26"/>
    <w:rsid w:val="008C43E9"/>
    <w:rsid w:val="008C463B"/>
    <w:rsid w:val="008C53C7"/>
    <w:rsid w:val="008C5534"/>
    <w:rsid w:val="008D01EB"/>
    <w:rsid w:val="008D11F8"/>
    <w:rsid w:val="008D67F2"/>
    <w:rsid w:val="008E0761"/>
    <w:rsid w:val="008E2E61"/>
    <w:rsid w:val="008E7ECE"/>
    <w:rsid w:val="008F1218"/>
    <w:rsid w:val="008F1808"/>
    <w:rsid w:val="008F298C"/>
    <w:rsid w:val="008F3B52"/>
    <w:rsid w:val="008F6738"/>
    <w:rsid w:val="008F7618"/>
    <w:rsid w:val="008F7951"/>
    <w:rsid w:val="00901D17"/>
    <w:rsid w:val="00911637"/>
    <w:rsid w:val="00917B1A"/>
    <w:rsid w:val="00917EFC"/>
    <w:rsid w:val="00920C5E"/>
    <w:rsid w:val="0092264D"/>
    <w:rsid w:val="009248CA"/>
    <w:rsid w:val="009258DF"/>
    <w:rsid w:val="00925E53"/>
    <w:rsid w:val="009276F9"/>
    <w:rsid w:val="00927D25"/>
    <w:rsid w:val="00933144"/>
    <w:rsid w:val="00935881"/>
    <w:rsid w:val="00940F2F"/>
    <w:rsid w:val="00943D34"/>
    <w:rsid w:val="009455A9"/>
    <w:rsid w:val="009512E3"/>
    <w:rsid w:val="00963561"/>
    <w:rsid w:val="00965BFF"/>
    <w:rsid w:val="00966AFC"/>
    <w:rsid w:val="009776FB"/>
    <w:rsid w:val="009804E5"/>
    <w:rsid w:val="0098218A"/>
    <w:rsid w:val="00982DA9"/>
    <w:rsid w:val="00984079"/>
    <w:rsid w:val="00985099"/>
    <w:rsid w:val="009916E4"/>
    <w:rsid w:val="00993849"/>
    <w:rsid w:val="0099512E"/>
    <w:rsid w:val="009A1F4D"/>
    <w:rsid w:val="009A43FA"/>
    <w:rsid w:val="009B6F74"/>
    <w:rsid w:val="009C0451"/>
    <w:rsid w:val="009C4C29"/>
    <w:rsid w:val="009D235E"/>
    <w:rsid w:val="009D3561"/>
    <w:rsid w:val="009E0469"/>
    <w:rsid w:val="009E0642"/>
    <w:rsid w:val="009E1E4E"/>
    <w:rsid w:val="009E26CB"/>
    <w:rsid w:val="009E500F"/>
    <w:rsid w:val="009E6482"/>
    <w:rsid w:val="009E6910"/>
    <w:rsid w:val="009F0CA2"/>
    <w:rsid w:val="009F1B5A"/>
    <w:rsid w:val="009F1D1E"/>
    <w:rsid w:val="009F2CA4"/>
    <w:rsid w:val="009F2E37"/>
    <w:rsid w:val="009F66E8"/>
    <w:rsid w:val="00A0045B"/>
    <w:rsid w:val="00A048AE"/>
    <w:rsid w:val="00A314A1"/>
    <w:rsid w:val="00A32B59"/>
    <w:rsid w:val="00A358E0"/>
    <w:rsid w:val="00A3693E"/>
    <w:rsid w:val="00A52E3A"/>
    <w:rsid w:val="00A5438D"/>
    <w:rsid w:val="00A554B3"/>
    <w:rsid w:val="00A710B0"/>
    <w:rsid w:val="00A81497"/>
    <w:rsid w:val="00A8167B"/>
    <w:rsid w:val="00A81934"/>
    <w:rsid w:val="00A84D44"/>
    <w:rsid w:val="00A85792"/>
    <w:rsid w:val="00A86513"/>
    <w:rsid w:val="00A926F2"/>
    <w:rsid w:val="00A94C71"/>
    <w:rsid w:val="00AA46DF"/>
    <w:rsid w:val="00AA7309"/>
    <w:rsid w:val="00AA7775"/>
    <w:rsid w:val="00AB1109"/>
    <w:rsid w:val="00AC2536"/>
    <w:rsid w:val="00AC37C6"/>
    <w:rsid w:val="00AC5BF9"/>
    <w:rsid w:val="00AC7D3F"/>
    <w:rsid w:val="00AD4E3B"/>
    <w:rsid w:val="00AE1273"/>
    <w:rsid w:val="00AE2E26"/>
    <w:rsid w:val="00AE514E"/>
    <w:rsid w:val="00AF082F"/>
    <w:rsid w:val="00AF0F7B"/>
    <w:rsid w:val="00AF220C"/>
    <w:rsid w:val="00AF6844"/>
    <w:rsid w:val="00B0080E"/>
    <w:rsid w:val="00B129AC"/>
    <w:rsid w:val="00B14D90"/>
    <w:rsid w:val="00B15784"/>
    <w:rsid w:val="00B16597"/>
    <w:rsid w:val="00B16973"/>
    <w:rsid w:val="00B21170"/>
    <w:rsid w:val="00B2212A"/>
    <w:rsid w:val="00B240E8"/>
    <w:rsid w:val="00B2540C"/>
    <w:rsid w:val="00B26410"/>
    <w:rsid w:val="00B27800"/>
    <w:rsid w:val="00B311A6"/>
    <w:rsid w:val="00B32A1F"/>
    <w:rsid w:val="00B417EB"/>
    <w:rsid w:val="00B43CF5"/>
    <w:rsid w:val="00B440A3"/>
    <w:rsid w:val="00B461D9"/>
    <w:rsid w:val="00B5011C"/>
    <w:rsid w:val="00B51C7B"/>
    <w:rsid w:val="00B54188"/>
    <w:rsid w:val="00B56F85"/>
    <w:rsid w:val="00B62617"/>
    <w:rsid w:val="00B63189"/>
    <w:rsid w:val="00B6578A"/>
    <w:rsid w:val="00B676B2"/>
    <w:rsid w:val="00B70535"/>
    <w:rsid w:val="00B71157"/>
    <w:rsid w:val="00B73254"/>
    <w:rsid w:val="00B74577"/>
    <w:rsid w:val="00B74939"/>
    <w:rsid w:val="00B81752"/>
    <w:rsid w:val="00B85F06"/>
    <w:rsid w:val="00B87731"/>
    <w:rsid w:val="00B979D9"/>
    <w:rsid w:val="00BA2E58"/>
    <w:rsid w:val="00BA571E"/>
    <w:rsid w:val="00BB6BFD"/>
    <w:rsid w:val="00BC42BF"/>
    <w:rsid w:val="00BC58B1"/>
    <w:rsid w:val="00BC5B4E"/>
    <w:rsid w:val="00BD19FE"/>
    <w:rsid w:val="00BD2488"/>
    <w:rsid w:val="00BD2715"/>
    <w:rsid w:val="00BD3435"/>
    <w:rsid w:val="00BD4114"/>
    <w:rsid w:val="00BD432C"/>
    <w:rsid w:val="00BD53F4"/>
    <w:rsid w:val="00BE09DF"/>
    <w:rsid w:val="00BE5296"/>
    <w:rsid w:val="00BF1389"/>
    <w:rsid w:val="00BF1549"/>
    <w:rsid w:val="00BF486C"/>
    <w:rsid w:val="00C01F3D"/>
    <w:rsid w:val="00C0485A"/>
    <w:rsid w:val="00C0508E"/>
    <w:rsid w:val="00C056D5"/>
    <w:rsid w:val="00C11EA6"/>
    <w:rsid w:val="00C122A3"/>
    <w:rsid w:val="00C168EB"/>
    <w:rsid w:val="00C175B2"/>
    <w:rsid w:val="00C20D08"/>
    <w:rsid w:val="00C213E8"/>
    <w:rsid w:val="00C2179B"/>
    <w:rsid w:val="00C23FAA"/>
    <w:rsid w:val="00C27FF8"/>
    <w:rsid w:val="00C312A3"/>
    <w:rsid w:val="00C34A87"/>
    <w:rsid w:val="00C35E4A"/>
    <w:rsid w:val="00C37B3D"/>
    <w:rsid w:val="00C405C2"/>
    <w:rsid w:val="00C4488F"/>
    <w:rsid w:val="00C457DB"/>
    <w:rsid w:val="00C478CC"/>
    <w:rsid w:val="00C54A16"/>
    <w:rsid w:val="00C55E5E"/>
    <w:rsid w:val="00C607B3"/>
    <w:rsid w:val="00C61142"/>
    <w:rsid w:val="00C632BA"/>
    <w:rsid w:val="00C700D9"/>
    <w:rsid w:val="00C70F8F"/>
    <w:rsid w:val="00C71041"/>
    <w:rsid w:val="00C73FA4"/>
    <w:rsid w:val="00C74909"/>
    <w:rsid w:val="00C7718B"/>
    <w:rsid w:val="00C840B7"/>
    <w:rsid w:val="00C90615"/>
    <w:rsid w:val="00C90837"/>
    <w:rsid w:val="00C9275E"/>
    <w:rsid w:val="00C9541F"/>
    <w:rsid w:val="00C97C5B"/>
    <w:rsid w:val="00C97EBA"/>
    <w:rsid w:val="00CA4F06"/>
    <w:rsid w:val="00CA5C68"/>
    <w:rsid w:val="00CB017F"/>
    <w:rsid w:val="00CC0A8E"/>
    <w:rsid w:val="00CC199B"/>
    <w:rsid w:val="00CC19CF"/>
    <w:rsid w:val="00CC2512"/>
    <w:rsid w:val="00CC27C9"/>
    <w:rsid w:val="00CC48BA"/>
    <w:rsid w:val="00CD000C"/>
    <w:rsid w:val="00CE029C"/>
    <w:rsid w:val="00CE24F5"/>
    <w:rsid w:val="00CE44B1"/>
    <w:rsid w:val="00CE5616"/>
    <w:rsid w:val="00CF04E0"/>
    <w:rsid w:val="00CF24B0"/>
    <w:rsid w:val="00CF24FE"/>
    <w:rsid w:val="00CF438F"/>
    <w:rsid w:val="00CF54F1"/>
    <w:rsid w:val="00CF6BF5"/>
    <w:rsid w:val="00D054CA"/>
    <w:rsid w:val="00D06043"/>
    <w:rsid w:val="00D07563"/>
    <w:rsid w:val="00D079BD"/>
    <w:rsid w:val="00D079DB"/>
    <w:rsid w:val="00D12543"/>
    <w:rsid w:val="00D12F0E"/>
    <w:rsid w:val="00D13251"/>
    <w:rsid w:val="00D13868"/>
    <w:rsid w:val="00D1446E"/>
    <w:rsid w:val="00D155D6"/>
    <w:rsid w:val="00D220B4"/>
    <w:rsid w:val="00D25462"/>
    <w:rsid w:val="00D27026"/>
    <w:rsid w:val="00D27EE7"/>
    <w:rsid w:val="00D31186"/>
    <w:rsid w:val="00D32895"/>
    <w:rsid w:val="00D33E4C"/>
    <w:rsid w:val="00D34D2B"/>
    <w:rsid w:val="00D37329"/>
    <w:rsid w:val="00D426B2"/>
    <w:rsid w:val="00D43495"/>
    <w:rsid w:val="00D440DC"/>
    <w:rsid w:val="00D442B0"/>
    <w:rsid w:val="00D447DB"/>
    <w:rsid w:val="00D45CA0"/>
    <w:rsid w:val="00D464FF"/>
    <w:rsid w:val="00D47D46"/>
    <w:rsid w:val="00D51DED"/>
    <w:rsid w:val="00D51E32"/>
    <w:rsid w:val="00D52775"/>
    <w:rsid w:val="00D55071"/>
    <w:rsid w:val="00D57406"/>
    <w:rsid w:val="00D63D4C"/>
    <w:rsid w:val="00D643C1"/>
    <w:rsid w:val="00D6477D"/>
    <w:rsid w:val="00D73FF7"/>
    <w:rsid w:val="00D7497B"/>
    <w:rsid w:val="00D7665C"/>
    <w:rsid w:val="00D768E9"/>
    <w:rsid w:val="00D776A6"/>
    <w:rsid w:val="00D77963"/>
    <w:rsid w:val="00D861C4"/>
    <w:rsid w:val="00D86231"/>
    <w:rsid w:val="00D863E0"/>
    <w:rsid w:val="00D86AEB"/>
    <w:rsid w:val="00D93577"/>
    <w:rsid w:val="00DA06DC"/>
    <w:rsid w:val="00DA297D"/>
    <w:rsid w:val="00DA2A13"/>
    <w:rsid w:val="00DB2B2B"/>
    <w:rsid w:val="00DB366F"/>
    <w:rsid w:val="00DB4C10"/>
    <w:rsid w:val="00DB726F"/>
    <w:rsid w:val="00DC0910"/>
    <w:rsid w:val="00DC09AC"/>
    <w:rsid w:val="00DC2578"/>
    <w:rsid w:val="00DC2D96"/>
    <w:rsid w:val="00DC40D6"/>
    <w:rsid w:val="00DC4D32"/>
    <w:rsid w:val="00DD6258"/>
    <w:rsid w:val="00DE1845"/>
    <w:rsid w:val="00DE47E3"/>
    <w:rsid w:val="00DF520A"/>
    <w:rsid w:val="00DF5E9E"/>
    <w:rsid w:val="00E00C4E"/>
    <w:rsid w:val="00E00CA3"/>
    <w:rsid w:val="00E07386"/>
    <w:rsid w:val="00E224A1"/>
    <w:rsid w:val="00E23D8C"/>
    <w:rsid w:val="00E30047"/>
    <w:rsid w:val="00E30D07"/>
    <w:rsid w:val="00E315BE"/>
    <w:rsid w:val="00E32693"/>
    <w:rsid w:val="00E349C5"/>
    <w:rsid w:val="00E361B8"/>
    <w:rsid w:val="00E3674D"/>
    <w:rsid w:val="00E4013C"/>
    <w:rsid w:val="00E401B7"/>
    <w:rsid w:val="00E4224C"/>
    <w:rsid w:val="00E44E55"/>
    <w:rsid w:val="00E52E71"/>
    <w:rsid w:val="00E55F3A"/>
    <w:rsid w:val="00E576C9"/>
    <w:rsid w:val="00E657D2"/>
    <w:rsid w:val="00E70421"/>
    <w:rsid w:val="00E733A0"/>
    <w:rsid w:val="00E810BF"/>
    <w:rsid w:val="00E811C0"/>
    <w:rsid w:val="00E81252"/>
    <w:rsid w:val="00E82B76"/>
    <w:rsid w:val="00E8306A"/>
    <w:rsid w:val="00E87628"/>
    <w:rsid w:val="00E9089F"/>
    <w:rsid w:val="00E94783"/>
    <w:rsid w:val="00EA2616"/>
    <w:rsid w:val="00EA4211"/>
    <w:rsid w:val="00EA5479"/>
    <w:rsid w:val="00EA6072"/>
    <w:rsid w:val="00EB2884"/>
    <w:rsid w:val="00EB4331"/>
    <w:rsid w:val="00EC2D69"/>
    <w:rsid w:val="00EC4AAC"/>
    <w:rsid w:val="00EC711A"/>
    <w:rsid w:val="00ED1992"/>
    <w:rsid w:val="00ED1FF3"/>
    <w:rsid w:val="00ED4C0E"/>
    <w:rsid w:val="00ED6509"/>
    <w:rsid w:val="00ED6E02"/>
    <w:rsid w:val="00EE10EF"/>
    <w:rsid w:val="00EE23DB"/>
    <w:rsid w:val="00EE772C"/>
    <w:rsid w:val="00EF18DB"/>
    <w:rsid w:val="00EF5DBD"/>
    <w:rsid w:val="00EF7D7F"/>
    <w:rsid w:val="00F01553"/>
    <w:rsid w:val="00F0175C"/>
    <w:rsid w:val="00F02ED9"/>
    <w:rsid w:val="00F075B9"/>
    <w:rsid w:val="00F100E0"/>
    <w:rsid w:val="00F115AE"/>
    <w:rsid w:val="00F12342"/>
    <w:rsid w:val="00F12697"/>
    <w:rsid w:val="00F169C5"/>
    <w:rsid w:val="00F17110"/>
    <w:rsid w:val="00F1716A"/>
    <w:rsid w:val="00F253B2"/>
    <w:rsid w:val="00F26008"/>
    <w:rsid w:val="00F27931"/>
    <w:rsid w:val="00F365D6"/>
    <w:rsid w:val="00F36FD7"/>
    <w:rsid w:val="00F51D44"/>
    <w:rsid w:val="00F551BD"/>
    <w:rsid w:val="00F55EBD"/>
    <w:rsid w:val="00F57A6C"/>
    <w:rsid w:val="00F65B2E"/>
    <w:rsid w:val="00F67828"/>
    <w:rsid w:val="00F70970"/>
    <w:rsid w:val="00F74B99"/>
    <w:rsid w:val="00F76FC4"/>
    <w:rsid w:val="00F80F0E"/>
    <w:rsid w:val="00F871D8"/>
    <w:rsid w:val="00F909F0"/>
    <w:rsid w:val="00F923DD"/>
    <w:rsid w:val="00F94E9D"/>
    <w:rsid w:val="00FA0B01"/>
    <w:rsid w:val="00FA25AB"/>
    <w:rsid w:val="00FA5DF3"/>
    <w:rsid w:val="00FA6A25"/>
    <w:rsid w:val="00FB07B5"/>
    <w:rsid w:val="00FB0DB5"/>
    <w:rsid w:val="00FB18DA"/>
    <w:rsid w:val="00FB2F54"/>
    <w:rsid w:val="00FB3787"/>
    <w:rsid w:val="00FB3F3C"/>
    <w:rsid w:val="00FC1B35"/>
    <w:rsid w:val="00FD038D"/>
    <w:rsid w:val="00FD4931"/>
    <w:rsid w:val="00FD6362"/>
    <w:rsid w:val="00FE2845"/>
    <w:rsid w:val="00FE3E8C"/>
    <w:rsid w:val="00FE4955"/>
    <w:rsid w:val="00FE6855"/>
    <w:rsid w:val="00FE7A54"/>
    <w:rsid w:val="00FF0FEB"/>
    <w:rsid w:val="00FF3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4942F"/>
  <w15:docId w15:val="{C8132C9C-8587-418F-BC1A-B7B6AE47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617"/>
    <w:pPr>
      <w:suppressAutoHyphens/>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530D"/>
    <w:pPr>
      <w:tabs>
        <w:tab w:val="center" w:pos="4536"/>
        <w:tab w:val="right" w:pos="9072"/>
      </w:tabs>
    </w:pPr>
  </w:style>
  <w:style w:type="character" w:customStyle="1" w:styleId="NagwekZnak">
    <w:name w:val="Nagłówek Znak"/>
    <w:basedOn w:val="Domylnaczcionkaakapitu"/>
    <w:link w:val="Nagwek"/>
    <w:uiPriority w:val="99"/>
    <w:rsid w:val="005C530D"/>
  </w:style>
  <w:style w:type="paragraph" w:styleId="Stopka">
    <w:name w:val="footer"/>
    <w:basedOn w:val="Normalny"/>
    <w:link w:val="StopkaZnak"/>
    <w:uiPriority w:val="99"/>
    <w:unhideWhenUsed/>
    <w:rsid w:val="005C530D"/>
    <w:pPr>
      <w:tabs>
        <w:tab w:val="center" w:pos="4536"/>
        <w:tab w:val="right" w:pos="9072"/>
      </w:tabs>
    </w:pPr>
  </w:style>
  <w:style w:type="character" w:customStyle="1" w:styleId="StopkaZnak">
    <w:name w:val="Stopka Znak"/>
    <w:basedOn w:val="Domylnaczcionkaakapitu"/>
    <w:link w:val="Stopka"/>
    <w:uiPriority w:val="99"/>
    <w:rsid w:val="005C530D"/>
  </w:style>
  <w:style w:type="table" w:styleId="Tabela-Siatka">
    <w:name w:val="Table Grid"/>
    <w:basedOn w:val="Standardowy"/>
    <w:uiPriority w:val="59"/>
    <w:rsid w:val="005C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30D"/>
    <w:rPr>
      <w:rFonts w:ascii="Tahoma" w:hAnsi="Tahoma" w:cs="Tahoma"/>
      <w:sz w:val="16"/>
      <w:szCs w:val="16"/>
    </w:rPr>
  </w:style>
  <w:style w:type="character" w:customStyle="1" w:styleId="TekstdymkaZnak">
    <w:name w:val="Tekst dymka Znak"/>
    <w:basedOn w:val="Domylnaczcionkaakapitu"/>
    <w:link w:val="Tekstdymka"/>
    <w:uiPriority w:val="99"/>
    <w:semiHidden/>
    <w:rsid w:val="005C530D"/>
    <w:rPr>
      <w:rFonts w:ascii="Tahoma" w:hAnsi="Tahoma" w:cs="Tahoma"/>
      <w:sz w:val="16"/>
      <w:szCs w:val="16"/>
    </w:rPr>
  </w:style>
  <w:style w:type="paragraph" w:styleId="Akapitzlist">
    <w:name w:val="List Paragraph"/>
    <w:basedOn w:val="Normalny"/>
    <w:uiPriority w:val="34"/>
    <w:qFormat/>
    <w:rsid w:val="002A3B5F"/>
    <w:pPr>
      <w:ind w:left="720"/>
      <w:contextualSpacing/>
    </w:pPr>
  </w:style>
  <w:style w:type="character" w:styleId="Hipercze">
    <w:name w:val="Hyperlink"/>
    <w:rsid w:val="00B62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51712">
      <w:bodyDiv w:val="1"/>
      <w:marLeft w:val="0"/>
      <w:marRight w:val="0"/>
      <w:marTop w:val="0"/>
      <w:marBottom w:val="0"/>
      <w:divBdr>
        <w:top w:val="none" w:sz="0" w:space="0" w:color="auto"/>
        <w:left w:val="none" w:sz="0" w:space="0" w:color="auto"/>
        <w:bottom w:val="none" w:sz="0" w:space="0" w:color="auto"/>
        <w:right w:val="none" w:sz="0" w:space="0" w:color="auto"/>
      </w:divBdr>
    </w:div>
    <w:div w:id="1807695009">
      <w:bodyDiv w:val="1"/>
      <w:marLeft w:val="0"/>
      <w:marRight w:val="0"/>
      <w:marTop w:val="0"/>
      <w:marBottom w:val="0"/>
      <w:divBdr>
        <w:top w:val="none" w:sz="0" w:space="0" w:color="auto"/>
        <w:left w:val="none" w:sz="0" w:space="0" w:color="auto"/>
        <w:bottom w:val="none" w:sz="0" w:space="0" w:color="auto"/>
        <w:right w:val="none" w:sz="0" w:space="0" w:color="auto"/>
      </w:divBdr>
    </w:div>
    <w:div w:id="18583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6DA0-D929-482F-B861-60200A4C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5053</Words>
  <Characters>30322</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Krokos</dc:creator>
  <cp:lastModifiedBy>Emilia Ciesielska</cp:lastModifiedBy>
  <cp:revision>2</cp:revision>
  <cp:lastPrinted>2024-03-01T10:34:00Z</cp:lastPrinted>
  <dcterms:created xsi:type="dcterms:W3CDTF">2024-09-18T12:53:00Z</dcterms:created>
  <dcterms:modified xsi:type="dcterms:W3CDTF">2024-09-18T12:53:00Z</dcterms:modified>
</cp:coreProperties>
</file>